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D3178" w14:textId="07C4E7CC" w:rsidR="00D77F2C" w:rsidRPr="00CE0424" w:rsidRDefault="00D77F2C" w:rsidP="00D77F2C">
      <w:pPr>
        <w:pStyle w:val="3GPPHeader"/>
        <w:spacing w:after="60"/>
        <w:rPr>
          <w:sz w:val="32"/>
          <w:szCs w:val="32"/>
          <w:highlight w:val="yellow"/>
        </w:rPr>
      </w:pPr>
      <w:bookmarkStart w:id="0" w:name="_Ref452454252"/>
      <w:bookmarkStart w:id="1" w:name="_Hlk54275161"/>
      <w:bookmarkStart w:id="2" w:name="_Hlk114583513"/>
      <w:bookmarkEnd w:id="0"/>
      <w:bookmarkEnd w:id="1"/>
      <w:r w:rsidRPr="00CE0424">
        <w:t>3GPP TSG-RAN WG</w:t>
      </w:r>
      <w:r>
        <w:t>2</w:t>
      </w:r>
      <w:r w:rsidRPr="00CE0424">
        <w:t xml:space="preserve"> #</w:t>
      </w:r>
      <w:r>
        <w:t>121bis-e</w:t>
      </w:r>
      <w:r w:rsidRPr="00CE0424">
        <w:tab/>
      </w:r>
      <w:r w:rsidRPr="00D77633">
        <w:rPr>
          <w:sz w:val="28"/>
          <w:szCs w:val="28"/>
        </w:rPr>
        <w:t>R2-</w:t>
      </w:r>
      <w:r w:rsidR="00D77633" w:rsidRPr="00D77633">
        <w:rPr>
          <w:sz w:val="28"/>
          <w:szCs w:val="28"/>
        </w:rPr>
        <w:t>2302844</w:t>
      </w:r>
    </w:p>
    <w:p w14:paraId="0D3F99BF" w14:textId="77777777" w:rsidR="00D77F2C" w:rsidRDefault="00D77F2C" w:rsidP="00D77F2C">
      <w:pPr>
        <w:pStyle w:val="3GPPHeader"/>
        <w:rPr>
          <w:sz w:val="22"/>
          <w:szCs w:val="22"/>
          <w:lang w:val="en-US"/>
        </w:rPr>
      </w:pPr>
      <w:r w:rsidRPr="003A1456">
        <w:rPr>
          <w:rFonts w:cs="Arial"/>
          <w:szCs w:val="24"/>
        </w:rPr>
        <w:t xml:space="preserve">Electronic meeting, </w:t>
      </w:r>
      <w:r>
        <w:rPr>
          <w:rFonts w:cs="Arial"/>
          <w:szCs w:val="24"/>
        </w:rPr>
        <w:t>April</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 xml:space="preserve">3                      </w:t>
      </w:r>
      <w:bookmarkEnd w:id="2"/>
    </w:p>
    <w:p w14:paraId="603EB941" w14:textId="77777777" w:rsidR="00E5637E" w:rsidRDefault="00E5637E" w:rsidP="00F64C2B">
      <w:pPr>
        <w:pStyle w:val="3GPPHeader"/>
        <w:rPr>
          <w:sz w:val="22"/>
          <w:szCs w:val="22"/>
          <w:lang w:val="en-US"/>
        </w:rPr>
      </w:pPr>
    </w:p>
    <w:p w14:paraId="7F4474A6" w14:textId="4B39673D"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220BFD">
        <w:rPr>
          <w:sz w:val="22"/>
          <w:szCs w:val="22"/>
          <w:lang w:val="en-US"/>
        </w:rPr>
        <w:t>7</w:t>
      </w:r>
      <w:r w:rsidR="00562A30">
        <w:rPr>
          <w:sz w:val="22"/>
          <w:szCs w:val="22"/>
          <w:lang w:val="en-US"/>
        </w:rPr>
        <w:t>.15.</w:t>
      </w:r>
      <w:r w:rsidR="00220BFD">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5A38D89" w:rsidR="00E90E49" w:rsidRPr="00CE0424" w:rsidRDefault="003D3C45" w:rsidP="00311702">
      <w:pPr>
        <w:pStyle w:val="3GPPHeader"/>
        <w:rPr>
          <w:sz w:val="22"/>
          <w:szCs w:val="22"/>
        </w:rPr>
      </w:pPr>
      <w:r>
        <w:rPr>
          <w:sz w:val="22"/>
          <w:szCs w:val="22"/>
        </w:rPr>
        <w:t>Title:</w:t>
      </w:r>
      <w:r w:rsidR="00E90E49" w:rsidRPr="00CE0424">
        <w:rPr>
          <w:sz w:val="22"/>
          <w:szCs w:val="22"/>
        </w:rPr>
        <w:tab/>
      </w:r>
      <w:r w:rsidR="00F17729">
        <w:rPr>
          <w:sz w:val="22"/>
          <w:szCs w:val="22"/>
        </w:rPr>
        <w:t>U2U COT sharing and LCP</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266ABF97" w:rsidR="00AF03BD" w:rsidRPr="00AF03BD" w:rsidRDefault="003B0A38" w:rsidP="00A269BA">
      <w:pPr>
        <w:spacing w:before="60" w:after="60"/>
        <w:textAlignment w:val="baseline"/>
        <w:rPr>
          <w:rFonts w:ascii="Arial" w:hAnsi="Arial" w:cs="Arial"/>
          <w:lang w:val="en-US"/>
        </w:rPr>
      </w:pPr>
      <w:r w:rsidRPr="003B0A38">
        <w:rPr>
          <w:rFonts w:ascii="Arial" w:hAnsi="Arial" w:cs="Arial"/>
          <w:bCs/>
          <w:lang w:val="en-US"/>
        </w:rPr>
        <w:t>Study</w:t>
      </w:r>
      <w:r>
        <w:rPr>
          <w:rFonts w:ascii="Arial" w:hAnsi="Arial" w:cs="Arial"/>
          <w:bCs/>
          <w:lang w:val="en-US"/>
        </w:rPr>
        <w:t>ing</w:t>
      </w:r>
      <w:r w:rsidRPr="003B0A38">
        <w:rPr>
          <w:rFonts w:ascii="Arial" w:hAnsi="Arial" w:cs="Arial"/>
          <w:bCs/>
          <w:lang w:val="en-US"/>
        </w:rPr>
        <w:t xml:space="preserve"> and specify</w:t>
      </w:r>
      <w:r>
        <w:rPr>
          <w:rFonts w:ascii="Arial" w:hAnsi="Arial" w:cs="Arial"/>
          <w:bCs/>
          <w:lang w:val="en-US"/>
        </w:rPr>
        <w:t>ing</w:t>
      </w:r>
      <w:r w:rsidRPr="003B0A38">
        <w:rPr>
          <w:rFonts w:ascii="Arial" w:hAnsi="Arial" w:cs="Arial"/>
          <w:bCs/>
          <w:lang w:val="en-US"/>
        </w:rPr>
        <w:t xml:space="preserve"> support of </w:t>
      </w:r>
      <w:proofErr w:type="spellStart"/>
      <w:r w:rsidRPr="003B0A38">
        <w:rPr>
          <w:rFonts w:ascii="Arial" w:hAnsi="Arial" w:cs="Arial"/>
          <w:bCs/>
          <w:lang w:val="en-US"/>
        </w:rPr>
        <w:t>sidelink</w:t>
      </w:r>
      <w:proofErr w:type="spellEnd"/>
      <w:r w:rsidRPr="003B0A38">
        <w:rPr>
          <w:rFonts w:ascii="Arial" w:hAnsi="Arial" w:cs="Arial"/>
          <w:bCs/>
          <w:lang w:val="en-US"/>
        </w:rPr>
        <w:t xml:space="preserve"> on unlicensed spectrum </w:t>
      </w:r>
      <w:r>
        <w:rPr>
          <w:rFonts w:ascii="Arial" w:hAnsi="Arial" w:cs="Arial"/>
          <w:bCs/>
          <w:lang w:val="en-US"/>
        </w:rPr>
        <w:t xml:space="preserve">(i.e., SL-U) is one of the objectives of </w:t>
      </w:r>
      <w:r w:rsidR="00C25C81">
        <w:rPr>
          <w:rFonts w:ascii="Arial" w:hAnsi="Arial" w:cs="Arial"/>
          <w:bCs/>
          <w:lang w:val="en-US"/>
        </w:rPr>
        <w:t xml:space="preserve">SL </w:t>
      </w:r>
      <w:r w:rsidR="00F4364B" w:rsidRPr="00F4364B">
        <w:rPr>
          <w:rFonts w:ascii="Arial" w:hAnsi="Arial" w:cs="Arial"/>
          <w:bCs/>
          <w:lang w:val="en-US"/>
        </w:rPr>
        <w:t xml:space="preserve">evolution </w:t>
      </w:r>
      <w:r w:rsidR="00F4364B">
        <w:rPr>
          <w:rFonts w:ascii="Arial" w:hAnsi="Arial" w:cs="Arial"/>
          <w:bCs/>
          <w:lang w:val="en-US"/>
        </w:rPr>
        <w:t>i</w:t>
      </w:r>
      <w:r w:rsidR="00216006" w:rsidRPr="008C01E3">
        <w:rPr>
          <w:rFonts w:ascii="Arial" w:hAnsi="Arial" w:cs="Arial"/>
          <w:bCs/>
          <w:lang w:val="en-US"/>
        </w:rPr>
        <w:t xml:space="preserve">n </w:t>
      </w:r>
      <w:r w:rsidR="00F4364B">
        <w:rPr>
          <w:rFonts w:ascii="Arial" w:hAnsi="Arial" w:cs="Arial"/>
          <w:bCs/>
          <w:lang w:val="en-US"/>
        </w:rPr>
        <w:t>Rel.18</w:t>
      </w:r>
      <w:r w:rsidR="00216006" w:rsidRPr="008C01E3">
        <w:rPr>
          <w:rFonts w:ascii="Arial" w:hAnsi="Arial" w:cs="Arial"/>
          <w:lang w:val="en-US"/>
        </w:rPr>
        <w:t xml:space="preserve"> [1], </w:t>
      </w:r>
      <w:r w:rsidR="00F4364B">
        <w:rPr>
          <w:rFonts w:ascii="Arial" w:hAnsi="Arial" w:cs="Arial"/>
          <w:lang w:val="en-US"/>
        </w:rPr>
        <w:t xml:space="preserve">where </w:t>
      </w:r>
      <w:r w:rsidR="00EE2EF7">
        <w:rPr>
          <w:rFonts w:ascii="Arial" w:hAnsi="Arial" w:cs="Arial"/>
          <w:lang w:eastAsia="ko-KR"/>
        </w:rPr>
        <w:t>c</w:t>
      </w:r>
      <w:r w:rsidR="008C01E3" w:rsidRPr="008C01E3">
        <w:rPr>
          <w:rFonts w:ascii="Arial" w:hAnsi="Arial" w:cs="Arial"/>
          <w:lang w:eastAsia="ko-KR"/>
        </w:rPr>
        <w:t xml:space="preserve">hannel access mechanisms </w:t>
      </w:r>
      <w:r w:rsidR="008C3663">
        <w:rPr>
          <w:rFonts w:ascii="Arial" w:hAnsi="Arial" w:cs="Arial"/>
          <w:lang w:eastAsia="ko-KR"/>
        </w:rPr>
        <w:t xml:space="preserve">is one </w:t>
      </w:r>
      <w:r w:rsidR="00BF1170">
        <w:rPr>
          <w:rFonts w:ascii="Arial" w:hAnsi="Arial" w:cs="Arial"/>
          <w:lang w:eastAsia="ko-KR"/>
        </w:rPr>
        <w:t>important aspect</w:t>
      </w:r>
      <w:r w:rsidR="00F57336">
        <w:rPr>
          <w:rFonts w:ascii="Arial" w:hAnsi="Arial" w:cs="Arial"/>
          <w:lang w:eastAsia="ko-KR"/>
        </w:rPr>
        <w:t xml:space="preserve"> </w:t>
      </w:r>
      <w:r w:rsidR="00BF1170">
        <w:rPr>
          <w:rFonts w:ascii="Arial" w:hAnsi="Arial" w:cs="Arial"/>
          <w:lang w:eastAsia="ko-KR"/>
        </w:rPr>
        <w:t xml:space="preserve">to be investigated </w:t>
      </w:r>
      <w:r w:rsidR="00F57336">
        <w:rPr>
          <w:rFonts w:ascii="Arial" w:hAnsi="Arial" w:cs="Arial"/>
          <w:lang w:eastAsia="ko-KR"/>
        </w:rPr>
        <w:t>for SL-U.</w:t>
      </w:r>
      <w:r w:rsidR="00BF1170">
        <w:rPr>
          <w:rFonts w:ascii="Arial" w:hAnsi="Arial" w:cs="Arial"/>
          <w:lang w:eastAsia="ko-KR"/>
        </w:rPr>
        <w:t xml:space="preserve"> This paper will discuss some issues on </w:t>
      </w:r>
      <w:r w:rsidR="00BF1170" w:rsidRPr="00BF1170">
        <w:rPr>
          <w:rFonts w:ascii="Arial" w:hAnsi="Arial" w:cs="Arial"/>
          <w:lang w:eastAsia="ko-KR"/>
        </w:rPr>
        <w:t xml:space="preserve">channel access </w:t>
      </w:r>
      <w:r w:rsidR="00BF1170">
        <w:rPr>
          <w:rFonts w:ascii="Arial" w:hAnsi="Arial" w:cs="Arial"/>
          <w:lang w:eastAsia="ko-KR"/>
        </w:rPr>
        <w:t xml:space="preserve">for SL-U. </w:t>
      </w:r>
    </w:p>
    <w:p w14:paraId="5858C0D0" w14:textId="74AF4FA3" w:rsidR="004000E8" w:rsidRDefault="00230D18" w:rsidP="00CE0424">
      <w:pPr>
        <w:pStyle w:val="Heading1"/>
      </w:pPr>
      <w:bookmarkStart w:id="3" w:name="_Ref178064866"/>
      <w:r>
        <w:t>2</w:t>
      </w:r>
      <w:r>
        <w:tab/>
      </w:r>
      <w:r w:rsidR="004000E8" w:rsidRPr="00CE0424">
        <w:t>Discussion</w:t>
      </w:r>
      <w:bookmarkEnd w:id="3"/>
    </w:p>
    <w:p w14:paraId="34DE9355" w14:textId="7F0FB2A5" w:rsidR="006A78B5" w:rsidRDefault="006A78B5" w:rsidP="006A78B5">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Background</w:t>
      </w:r>
    </w:p>
    <w:p w14:paraId="5391AA3B" w14:textId="3940A6C4" w:rsidR="00990ACC" w:rsidRPr="00990ACC" w:rsidRDefault="00990ACC" w:rsidP="00AF4712">
      <w:pPr>
        <w:pStyle w:val="Heading3"/>
      </w:pPr>
      <w:r>
        <w:t>2.1.1 RAN1 agreements on COT sharing</w:t>
      </w:r>
    </w:p>
    <w:p w14:paraId="55AE18E3" w14:textId="77777777" w:rsidR="003907C9" w:rsidRDefault="00FA2A93" w:rsidP="005A34D6">
      <w:pPr>
        <w:rPr>
          <w:rFonts w:ascii="Arial" w:hAnsi="Arial" w:cs="Arial"/>
        </w:rPr>
      </w:pPr>
      <w:r w:rsidRPr="00FA2A93">
        <w:rPr>
          <w:rFonts w:ascii="Arial" w:hAnsi="Arial" w:cs="Arial"/>
        </w:rPr>
        <w:t>In RAN1#1</w:t>
      </w:r>
      <w:r w:rsidR="0032621B">
        <w:rPr>
          <w:rFonts w:ascii="Arial" w:hAnsi="Arial" w:cs="Arial"/>
        </w:rPr>
        <w:t>10</w:t>
      </w:r>
      <w:r w:rsidRPr="00FA2A93">
        <w:rPr>
          <w:rFonts w:ascii="Arial" w:hAnsi="Arial" w:cs="Arial"/>
        </w:rPr>
        <w:t xml:space="preserve">, RAN1 made the following agreements regarding </w:t>
      </w:r>
      <w:r w:rsidR="003907C9" w:rsidRPr="00533970">
        <w:rPr>
          <w:rFonts w:ascii="Arial" w:hAnsi="Arial" w:cs="Arial"/>
        </w:rPr>
        <w:t xml:space="preserve">UE-to-UE </w:t>
      </w:r>
      <w:r w:rsidR="00574533">
        <w:rPr>
          <w:rFonts w:ascii="Arial" w:hAnsi="Arial" w:cs="Arial"/>
        </w:rPr>
        <w:t>COT sharing</w:t>
      </w:r>
      <w:r w:rsidR="003907C9">
        <w:rPr>
          <w:rFonts w:ascii="Arial" w:hAnsi="Arial" w:cs="Arial"/>
        </w:rPr>
        <w:t>:</w:t>
      </w:r>
      <w:r w:rsidR="00574533">
        <w:rPr>
          <w:rFonts w:ascii="Arial" w:hAnsi="Arial" w:cs="Arial"/>
        </w:rPr>
        <w:t xml:space="preserve"> </w:t>
      </w:r>
    </w:p>
    <w:p w14:paraId="1683FB29" w14:textId="77777777" w:rsidR="003907C9" w:rsidRPr="00C72E49"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t>For UE-to-UE COT sharing, continue considering the following alternatives:</w:t>
      </w:r>
    </w:p>
    <w:p w14:paraId="5F5E4F31" w14:textId="77777777" w:rsidR="00005A3E"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Alt. 1: A responding SL UE can utilize a COT shared by a COT initiating UE when the responding SL UE is a target receiver of the at least COT initiating UE’s PSSCH data transmission in the COT.</w:t>
      </w:r>
    </w:p>
    <w:p w14:paraId="6935750D"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When the responding UE uses the shared COT for its transmission has an equal or smaller CAPC value than the CAPC value indicated in a shared COT information</w:t>
      </w:r>
    </w:p>
    <w:p w14:paraId="58C42F48"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any additional conditions</w:t>
      </w:r>
    </w:p>
    <w:p w14:paraId="4EBAE04D" w14:textId="77777777" w:rsidR="00005A3E"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Alt. 2: A responding SL UE can utilize a COT shared by a COT initiating UE when the responding SL UE is a target receiver of the COT initiating UE’s transmission in the COT.</w:t>
      </w:r>
    </w:p>
    <w:p w14:paraId="67B2D37B"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When the responding UE uses the shared COT for its transmission has an equal or smaller CAPC value than the CAPC value indicated in a shared COT information</w:t>
      </w:r>
    </w:p>
    <w:p w14:paraId="36F40FE4"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how to determine a SL UE is a target receiver</w:t>
      </w:r>
    </w:p>
    <w:p w14:paraId="328608FD" w14:textId="77777777" w:rsidR="005D0CCA"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details of the channel type of the COT initiating UE’s transmission</w:t>
      </w:r>
    </w:p>
    <w:p w14:paraId="65BADA39" w14:textId="77777777" w:rsidR="005D0CCA"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any additional conditions</w:t>
      </w:r>
    </w:p>
    <w:p w14:paraId="594ACF94" w14:textId="77777777" w:rsidR="00C72E49"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For Alt1 and Alt2: When a responding UE uses a shared COT for its transmission(s), the COT initiating UE is a target receiver of the responding UE’s transmission(s).</w:t>
      </w:r>
    </w:p>
    <w:p w14:paraId="0FCBC3D9" w14:textId="0F76BD5A" w:rsidR="00533970"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details of the channel type of the responding UE’s transmission(s)</w:t>
      </w:r>
    </w:p>
    <w:p w14:paraId="55ED2650" w14:textId="77777777" w:rsidR="00C72E49" w:rsidRPr="00C72E49"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lastRenderedPageBreak/>
        <w:t>gNB relaying/forwarding a UE initiated COT to another UE is not supported in Rel-18</w:t>
      </w:r>
    </w:p>
    <w:p w14:paraId="3FFC01E3" w14:textId="41899385" w:rsidR="00533970"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t>FFS whether a Mode 1 UE can report a COT or related information to gNB for aiding Mode 1 RA</w:t>
      </w:r>
    </w:p>
    <w:p w14:paraId="485ADE51" w14:textId="3F8B1318" w:rsidR="002521EC" w:rsidRDefault="002521EC" w:rsidP="002521EC">
      <w:pPr>
        <w:rPr>
          <w:rFonts w:ascii="Arial" w:hAnsi="Arial" w:cs="Arial"/>
          <w:lang w:val="en-US"/>
        </w:rPr>
      </w:pPr>
      <w:r w:rsidRPr="002521EC">
        <w:rPr>
          <w:rFonts w:ascii="Arial" w:hAnsi="Arial" w:cs="Arial"/>
          <w:lang w:val="en-US"/>
        </w:rPr>
        <w:t>In RAN1#1</w:t>
      </w:r>
      <w:r w:rsidR="003E2C6F">
        <w:rPr>
          <w:rFonts w:ascii="Arial" w:hAnsi="Arial" w:cs="Arial"/>
          <w:lang w:val="en-US"/>
        </w:rPr>
        <w:t>10b</w:t>
      </w:r>
      <w:r w:rsidRPr="002521EC">
        <w:rPr>
          <w:rFonts w:ascii="Arial" w:hAnsi="Arial" w:cs="Arial"/>
          <w:lang w:val="en-US"/>
        </w:rPr>
        <w:t xml:space="preserve">-e, RAN1 made the following agreements regarding </w:t>
      </w:r>
      <w:r w:rsidR="003E2C6F">
        <w:rPr>
          <w:rFonts w:ascii="Arial" w:hAnsi="Arial" w:cs="Arial"/>
        </w:rPr>
        <w:t>c</w:t>
      </w:r>
      <w:r w:rsidR="003E2C6F" w:rsidRPr="003E2C6F">
        <w:rPr>
          <w:rFonts w:ascii="Arial" w:hAnsi="Arial" w:cs="Arial"/>
        </w:rPr>
        <w:t>hannel access procedures for transmission(s) on multiple channels (i.e., wideband operation)</w:t>
      </w:r>
      <w:r w:rsidRPr="002521EC">
        <w:rPr>
          <w:rFonts w:ascii="Arial" w:hAnsi="Arial" w:cs="Arial"/>
          <w:lang w:val="en-US"/>
        </w:rPr>
        <w:t>:</w:t>
      </w:r>
      <w:r w:rsidR="005B4109">
        <w:rPr>
          <w:rFonts w:ascii="Arial" w:hAnsi="Arial" w:cs="Arial"/>
          <w:lang w:val="en-US"/>
        </w:rPr>
        <w:t xml:space="preserve"> </w:t>
      </w:r>
    </w:p>
    <w:p w14:paraId="1CA2D2C2" w14:textId="19DB86AC" w:rsidR="005B4109" w:rsidRDefault="001523C1" w:rsidP="005B4109">
      <w:pPr>
        <w:pStyle w:val="ListParagraph"/>
        <w:numPr>
          <w:ilvl w:val="0"/>
          <w:numId w:val="34"/>
        </w:numPr>
        <w:rPr>
          <w:rFonts w:ascii="Arial" w:hAnsi="Arial" w:cs="Arial"/>
          <w:sz w:val="20"/>
          <w:szCs w:val="20"/>
        </w:rPr>
      </w:pPr>
      <w:r w:rsidRPr="00306B63">
        <w:rPr>
          <w:rFonts w:ascii="Arial" w:hAnsi="Arial" w:cs="Arial"/>
          <w:sz w:val="20"/>
          <w:szCs w:val="20"/>
        </w:rPr>
        <w:t>For dynamic channel access mode with multi-channel case in SL-U, NR-U UL channel access procedure is considered as baseline for transmission on multiple channels</w:t>
      </w:r>
    </w:p>
    <w:p w14:paraId="04E81CD9" w14:textId="7BE6EDD4" w:rsidR="00A52991" w:rsidRDefault="00A52991" w:rsidP="00A52991">
      <w:pPr>
        <w:pStyle w:val="ListParagraph"/>
        <w:numPr>
          <w:ilvl w:val="1"/>
          <w:numId w:val="34"/>
        </w:numPr>
        <w:rPr>
          <w:rFonts w:ascii="Arial" w:hAnsi="Arial" w:cs="Arial"/>
          <w:sz w:val="20"/>
          <w:szCs w:val="20"/>
        </w:rPr>
      </w:pPr>
      <w:r w:rsidRPr="00A52991">
        <w:rPr>
          <w:rFonts w:ascii="Arial" w:hAnsi="Arial" w:cs="Arial"/>
          <w:sz w:val="20"/>
          <w:szCs w:val="20"/>
        </w:rPr>
        <w:t>FFS: whether transmission of PSFCH and/or S-SSB on a subset of RB sets is supported (using the NR-U DL channel access procedure as baseline)</w:t>
      </w:r>
    </w:p>
    <w:p w14:paraId="37BD5DA5" w14:textId="4BD95C36" w:rsidR="00A52991" w:rsidRDefault="00A42564" w:rsidP="00306B63">
      <w:pPr>
        <w:pStyle w:val="ListParagraph"/>
        <w:numPr>
          <w:ilvl w:val="1"/>
          <w:numId w:val="34"/>
        </w:numPr>
        <w:rPr>
          <w:rFonts w:ascii="Arial" w:hAnsi="Arial" w:cs="Arial"/>
          <w:sz w:val="20"/>
          <w:szCs w:val="20"/>
        </w:rPr>
      </w:pPr>
      <w:r w:rsidRPr="00A42564">
        <w:rPr>
          <w:rFonts w:ascii="Arial" w:hAnsi="Arial" w:cs="Arial"/>
          <w:sz w:val="20"/>
          <w:szCs w:val="20"/>
        </w:rPr>
        <w:t>FFS any necessary enhancement and modification for the SL-U operation</w:t>
      </w:r>
    </w:p>
    <w:p w14:paraId="6CB34FF7" w14:textId="18A670C0" w:rsidR="00F27032" w:rsidRPr="00692109" w:rsidRDefault="00AC2328" w:rsidP="00F27032">
      <w:pPr>
        <w:rPr>
          <w:rFonts w:ascii="Arial" w:hAnsi="Arial" w:cs="Arial"/>
        </w:rPr>
      </w:pPr>
      <w:r w:rsidRPr="00FA2A93">
        <w:rPr>
          <w:rFonts w:ascii="Arial" w:hAnsi="Arial" w:cs="Arial"/>
        </w:rPr>
        <w:t xml:space="preserve">In </w:t>
      </w:r>
      <w:r w:rsidRPr="00692109">
        <w:rPr>
          <w:rFonts w:ascii="Arial" w:hAnsi="Arial" w:cs="Arial"/>
        </w:rPr>
        <w:t xml:space="preserve">RAN1#111, RAN1 made the following agreements regarding UE-to-UE COT sharing: </w:t>
      </w:r>
    </w:p>
    <w:p w14:paraId="42D1B666" w14:textId="77777777" w:rsidR="00692109" w:rsidRPr="00297A69" w:rsidRDefault="00692109" w:rsidP="00692109">
      <w:pPr>
        <w:pStyle w:val="ListParagraph"/>
        <w:numPr>
          <w:ilvl w:val="0"/>
          <w:numId w:val="34"/>
        </w:numPr>
        <w:rPr>
          <w:rFonts w:ascii="Arial" w:hAnsi="Arial" w:cs="Arial"/>
          <w:sz w:val="20"/>
          <w:szCs w:val="20"/>
          <w:lang w:val="en-US"/>
        </w:rPr>
      </w:pPr>
      <w:r w:rsidRPr="00297A69">
        <w:rPr>
          <w:rFonts w:ascii="Arial" w:hAnsi="Arial" w:cs="Arial"/>
          <w:sz w:val="20"/>
          <w:szCs w:val="20"/>
          <w:lang w:val="en-US"/>
        </w:rPr>
        <w:t xml:space="preserve">When performing S-SSB transmission(s), a responding UE can utilize a COT shared by a COT initiating UE (using type 1 channel access) when the responding UE is intended to transmit S-SSB within RB set(s) corresponding to the shared COT. </w:t>
      </w:r>
    </w:p>
    <w:p w14:paraId="024F3788" w14:textId="77777777" w:rsidR="00692109" w:rsidRPr="00297A69" w:rsidRDefault="00692109" w:rsidP="00692109">
      <w:pPr>
        <w:pStyle w:val="ListParagraph"/>
        <w:numPr>
          <w:ilvl w:val="0"/>
          <w:numId w:val="34"/>
        </w:numPr>
        <w:rPr>
          <w:rFonts w:ascii="Arial" w:hAnsi="Arial" w:cs="Arial"/>
          <w:sz w:val="20"/>
          <w:szCs w:val="20"/>
          <w:lang w:val="en-US"/>
        </w:rPr>
      </w:pPr>
      <w:r w:rsidRPr="00297A69">
        <w:rPr>
          <w:rFonts w:ascii="Arial" w:hAnsi="Arial" w:cs="Arial"/>
          <w:sz w:val="20"/>
          <w:szCs w:val="20"/>
          <w:lang w:val="en-US"/>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4121308" w14:textId="77777777" w:rsidR="00692109" w:rsidRPr="00297A69" w:rsidRDefault="00692109" w:rsidP="00297A69">
      <w:pPr>
        <w:pStyle w:val="ListParagraph"/>
        <w:numPr>
          <w:ilvl w:val="1"/>
          <w:numId w:val="34"/>
        </w:numPr>
        <w:rPr>
          <w:rFonts w:ascii="Arial" w:hAnsi="Arial" w:cs="Arial"/>
          <w:sz w:val="20"/>
          <w:szCs w:val="20"/>
          <w:lang w:val="en-US"/>
        </w:rPr>
      </w:pPr>
      <w:r w:rsidRPr="00297A69">
        <w:rPr>
          <w:rFonts w:ascii="Arial" w:hAnsi="Arial" w:cs="Arial"/>
          <w:sz w:val="20"/>
          <w:szCs w:val="20"/>
          <w:lang w:val="en-US"/>
        </w:rPr>
        <w:t>FFS: whether a responding UE can transmit PSFCH(s) to UE(s) other than the initiator</w:t>
      </w:r>
    </w:p>
    <w:p w14:paraId="3470DD58" w14:textId="77777777" w:rsidR="00692109" w:rsidRPr="00297A69" w:rsidRDefault="00692109" w:rsidP="00692109">
      <w:pPr>
        <w:pStyle w:val="ListParagraph"/>
        <w:numPr>
          <w:ilvl w:val="0"/>
          <w:numId w:val="34"/>
        </w:numPr>
        <w:rPr>
          <w:rFonts w:ascii="Arial" w:hAnsi="Arial" w:cs="Arial"/>
          <w:sz w:val="20"/>
          <w:szCs w:val="20"/>
          <w:lang w:val="en-US"/>
        </w:rPr>
      </w:pPr>
      <w:r w:rsidRPr="00297A69">
        <w:rPr>
          <w:rFonts w:ascii="Arial" w:hAnsi="Arial" w:cs="Arial"/>
          <w:sz w:val="20"/>
          <w:szCs w:val="20"/>
          <w:lang w:val="en-US"/>
        </w:rPr>
        <w:t>When performing PSSCH/PSCCH transmission(s), a responding UE can utilize a COT shared by a COT initiating UE at least when the responding UE’s PSSCH/PSCCH transmission(s) within RB set(s) corresponding to the shared COT is intended for the COT initiating UE</w:t>
      </w:r>
    </w:p>
    <w:p w14:paraId="68E855BA" w14:textId="77777777" w:rsidR="00692109" w:rsidRPr="00297A69" w:rsidRDefault="00692109" w:rsidP="00297A69">
      <w:pPr>
        <w:pStyle w:val="ListParagraph"/>
        <w:numPr>
          <w:ilvl w:val="1"/>
          <w:numId w:val="34"/>
        </w:numPr>
        <w:rPr>
          <w:rFonts w:ascii="Arial" w:hAnsi="Arial" w:cs="Arial"/>
          <w:sz w:val="20"/>
          <w:szCs w:val="20"/>
          <w:lang w:val="en-US"/>
        </w:rPr>
      </w:pPr>
      <w:r w:rsidRPr="00297A69">
        <w:rPr>
          <w:rFonts w:ascii="Arial" w:hAnsi="Arial" w:cs="Arial"/>
          <w:sz w:val="20"/>
          <w:szCs w:val="20"/>
          <w:lang w:val="en-US"/>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42DBBD4" w14:textId="77777777" w:rsidR="00692109" w:rsidRPr="00297A69" w:rsidRDefault="00692109" w:rsidP="00297A69">
      <w:pPr>
        <w:pStyle w:val="ListParagraph"/>
        <w:numPr>
          <w:ilvl w:val="2"/>
          <w:numId w:val="34"/>
        </w:numPr>
        <w:rPr>
          <w:rFonts w:ascii="Arial" w:hAnsi="Arial" w:cs="Arial"/>
          <w:sz w:val="20"/>
          <w:szCs w:val="20"/>
          <w:lang w:val="en-US"/>
        </w:rPr>
      </w:pPr>
      <w:r w:rsidRPr="00297A69">
        <w:rPr>
          <w:rFonts w:ascii="Arial" w:hAnsi="Arial" w:cs="Arial"/>
          <w:sz w:val="20"/>
          <w:szCs w:val="20"/>
          <w:lang w:val="en-US"/>
        </w:rPr>
        <w:t>FFS: how to determine / what are the restrictions to the destination ID of the responding UE’s PSSCH/PSCCH transmission(s) to utilize the COT shared by the initiating UE.</w:t>
      </w:r>
    </w:p>
    <w:p w14:paraId="598B8623" w14:textId="77777777" w:rsidR="00692109" w:rsidRPr="00297A69" w:rsidRDefault="00692109" w:rsidP="00297A69">
      <w:pPr>
        <w:pStyle w:val="ListParagraph"/>
        <w:numPr>
          <w:ilvl w:val="2"/>
          <w:numId w:val="34"/>
        </w:numPr>
        <w:rPr>
          <w:rFonts w:ascii="Arial" w:hAnsi="Arial" w:cs="Arial"/>
          <w:sz w:val="20"/>
          <w:szCs w:val="20"/>
          <w:lang w:val="en-US"/>
        </w:rPr>
      </w:pPr>
      <w:r w:rsidRPr="00297A69">
        <w:rPr>
          <w:rFonts w:ascii="Arial" w:hAnsi="Arial" w:cs="Arial"/>
          <w:sz w:val="20"/>
          <w:szCs w:val="20"/>
          <w:lang w:val="en-US"/>
        </w:rPr>
        <w:t xml:space="preserve">FFS whether the responding UE can utilize the COT when at least the responding UE’s PSCCH transmission in the reserved resources within the shared COT or </w:t>
      </w:r>
      <w:proofErr w:type="spellStart"/>
      <w:r w:rsidRPr="00297A69">
        <w:rPr>
          <w:rFonts w:ascii="Arial" w:hAnsi="Arial" w:cs="Arial"/>
          <w:sz w:val="20"/>
          <w:szCs w:val="20"/>
          <w:lang w:val="en-US"/>
        </w:rPr>
        <w:t>MCSt</w:t>
      </w:r>
      <w:proofErr w:type="spellEnd"/>
      <w:r w:rsidRPr="00297A69">
        <w:rPr>
          <w:rFonts w:ascii="Arial" w:hAnsi="Arial" w:cs="Arial"/>
          <w:sz w:val="20"/>
          <w:szCs w:val="20"/>
          <w:lang w:val="en-US"/>
        </w:rPr>
        <w:t xml:space="preserve"> is intended for the COT initiating UE and what are the restrictions (e.g., priority, etc.) and indication to the responding UE.</w:t>
      </w:r>
    </w:p>
    <w:p w14:paraId="444042DA" w14:textId="58A5C98D" w:rsidR="00AC2328" w:rsidRPr="00297A69" w:rsidRDefault="00692109" w:rsidP="00297A69">
      <w:pPr>
        <w:pStyle w:val="ListParagraph"/>
        <w:numPr>
          <w:ilvl w:val="0"/>
          <w:numId w:val="34"/>
        </w:numPr>
        <w:rPr>
          <w:rFonts w:ascii="Arial" w:hAnsi="Arial" w:cs="Arial"/>
          <w:lang w:val="en-US"/>
        </w:rPr>
      </w:pPr>
      <w:r w:rsidRPr="00297A69">
        <w:rPr>
          <w:rFonts w:ascii="Arial" w:hAnsi="Arial" w:cs="Arial"/>
          <w:sz w:val="20"/>
          <w:szCs w:val="20"/>
          <w:lang w:val="en-US"/>
        </w:rPr>
        <w:t>FFS: UE forwarding/relaying information about a COT initiated by another UE.</w:t>
      </w:r>
    </w:p>
    <w:p w14:paraId="1A9C4D37" w14:textId="5AD065F9" w:rsidR="0036370D" w:rsidRPr="00E9233C" w:rsidRDefault="00D204FD" w:rsidP="00F27032">
      <w:pPr>
        <w:rPr>
          <w:rFonts w:ascii="Arial" w:eastAsiaTheme="minorEastAsia" w:hAnsi="Arial" w:cs="Arial"/>
          <w:lang w:eastAsia="zh-CN"/>
        </w:rPr>
      </w:pPr>
      <w:r w:rsidRPr="00E9233C">
        <w:rPr>
          <w:rFonts w:ascii="Arial" w:eastAsiaTheme="minorEastAsia" w:hAnsi="Arial" w:cs="Arial"/>
          <w:lang w:eastAsia="zh-CN"/>
        </w:rPr>
        <w:t>In RAN1#112, RAN1 has made the below agreements</w:t>
      </w:r>
    </w:p>
    <w:p w14:paraId="021A1D36" w14:textId="77777777" w:rsidR="009E2D0A" w:rsidRPr="00AF4712" w:rsidRDefault="009E2D0A" w:rsidP="009E2D0A">
      <w:pPr>
        <w:pStyle w:val="ListParagraph"/>
        <w:numPr>
          <w:ilvl w:val="0"/>
          <w:numId w:val="26"/>
        </w:numPr>
        <w:overflowPunct/>
        <w:adjustRightInd/>
        <w:spacing w:after="0"/>
        <w:ind w:left="720"/>
        <w:jc w:val="both"/>
        <w:textAlignment w:val="auto"/>
        <w:rPr>
          <w:rFonts w:ascii="Times New Roman" w:hAnsi="Times New Roman"/>
          <w:sz w:val="20"/>
          <w:szCs w:val="20"/>
          <w:lang w:val="en-US"/>
        </w:rPr>
      </w:pPr>
      <w:r w:rsidRPr="00AF4712">
        <w:rPr>
          <w:rFonts w:ascii="Times New Roman" w:hAnsi="Times New Roman"/>
          <w:sz w:val="20"/>
          <w:szCs w:val="20"/>
          <w:lang w:val="en-US"/>
        </w:rPr>
        <w:t>A responding UE over a shared COT can be:</w:t>
      </w:r>
    </w:p>
    <w:p w14:paraId="3EDF646D" w14:textId="77777777" w:rsidR="009E2D0A" w:rsidRPr="00AF4712" w:rsidRDefault="009E2D0A" w:rsidP="009E2D0A">
      <w:pPr>
        <w:pStyle w:val="ListParagraph"/>
        <w:numPr>
          <w:ilvl w:val="1"/>
          <w:numId w:val="26"/>
        </w:numPr>
        <w:overflowPunct/>
        <w:adjustRightInd/>
        <w:spacing w:after="0"/>
        <w:ind w:left="1440"/>
        <w:jc w:val="both"/>
        <w:textAlignment w:val="auto"/>
        <w:rPr>
          <w:rFonts w:ascii="Times New Roman" w:hAnsi="Times New Roman"/>
          <w:sz w:val="20"/>
          <w:szCs w:val="20"/>
          <w:lang w:val="en-US"/>
        </w:rPr>
      </w:pPr>
      <w:r w:rsidRPr="00AF4712">
        <w:rPr>
          <w:rFonts w:ascii="Times New Roman" w:hAnsi="Times New Roman"/>
          <w:sz w:val="20"/>
          <w:szCs w:val="20"/>
          <w:lang w:val="en-US"/>
        </w:rPr>
        <w:t>a receiving UE, which is the target of a PSCCH/PSSCH transmission of a COT initiator</w:t>
      </w:r>
    </w:p>
    <w:p w14:paraId="1B1C9234" w14:textId="77777777" w:rsidR="009E2D0A" w:rsidRPr="00E9233C" w:rsidRDefault="009E2D0A" w:rsidP="009E2D0A">
      <w:pPr>
        <w:numPr>
          <w:ilvl w:val="2"/>
          <w:numId w:val="46"/>
        </w:numPr>
        <w:tabs>
          <w:tab w:val="left" w:pos="720"/>
        </w:tabs>
        <w:overflowPunct/>
        <w:adjustRightInd/>
        <w:spacing w:after="0"/>
        <w:jc w:val="both"/>
        <w:rPr>
          <w:lang w:val="en-US" w:eastAsia="zh-CN"/>
        </w:rPr>
      </w:pPr>
      <w:r w:rsidRPr="00E9233C">
        <w:rPr>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2218EE3" w14:textId="77777777" w:rsidR="009E2D0A" w:rsidRPr="00E9233C" w:rsidRDefault="009E2D0A" w:rsidP="009E2D0A">
      <w:pPr>
        <w:numPr>
          <w:ilvl w:val="2"/>
          <w:numId w:val="46"/>
        </w:numPr>
        <w:tabs>
          <w:tab w:val="left" w:pos="720"/>
        </w:tabs>
        <w:overflowPunct/>
        <w:adjustRightInd/>
        <w:spacing w:after="0"/>
        <w:jc w:val="both"/>
        <w:rPr>
          <w:lang w:val="en-US" w:eastAsia="zh-CN"/>
        </w:rPr>
      </w:pPr>
      <w:r w:rsidRPr="00E9233C">
        <w:rPr>
          <w:lang w:val="en-US" w:eastAsia="zh-CN"/>
        </w:rPr>
        <w:t>In the case of groupcast and broadcast, when the destination ID contained in the COT initiator’s SCI match to a destination ID known at the receiving UE</w:t>
      </w:r>
    </w:p>
    <w:p w14:paraId="4C736492" w14:textId="77777777" w:rsidR="009E2D0A" w:rsidRPr="00E9233C" w:rsidRDefault="009E2D0A" w:rsidP="009E2D0A">
      <w:pPr>
        <w:numPr>
          <w:ilvl w:val="1"/>
          <w:numId w:val="46"/>
        </w:numPr>
        <w:tabs>
          <w:tab w:val="left" w:pos="720"/>
        </w:tabs>
        <w:overflowPunct/>
        <w:adjustRightInd/>
        <w:spacing w:after="0"/>
        <w:jc w:val="both"/>
        <w:rPr>
          <w:lang w:val="en-US" w:eastAsia="zh-CN"/>
        </w:rPr>
      </w:pPr>
      <w:r w:rsidRPr="00E9233C">
        <w:rPr>
          <w:lang w:val="en-US" w:eastAsia="zh-CN"/>
        </w:rPr>
        <w:t xml:space="preserve">a UE identified by ID(s), if additional IDs are supported in the COT sharing information (in addition to the source and destination IDs of the </w:t>
      </w:r>
      <w:r w:rsidRPr="00E9233C">
        <w:rPr>
          <w:lang w:val="en-US"/>
        </w:rPr>
        <w:t>PSCCH/PSSCH</w:t>
      </w:r>
      <w:r w:rsidRPr="00E9233C">
        <w:rPr>
          <w:lang w:val="en-US" w:eastAsia="zh-CN"/>
        </w:rPr>
        <w:t xml:space="preserve"> transmission), when additional IDs are included in the COT sharing information from the COT initiator</w:t>
      </w:r>
    </w:p>
    <w:p w14:paraId="01E6012C" w14:textId="77777777" w:rsidR="009E2D0A" w:rsidRPr="00E9233C" w:rsidRDefault="009E2D0A" w:rsidP="009E2D0A">
      <w:pPr>
        <w:numPr>
          <w:ilvl w:val="2"/>
          <w:numId w:val="46"/>
        </w:numPr>
        <w:tabs>
          <w:tab w:val="left" w:pos="720"/>
        </w:tabs>
        <w:overflowPunct/>
        <w:adjustRightInd/>
        <w:spacing w:after="0"/>
        <w:jc w:val="both"/>
        <w:rPr>
          <w:lang w:val="en-US" w:eastAsia="zh-CN"/>
        </w:rPr>
      </w:pPr>
      <w:r w:rsidRPr="00E9233C">
        <w:rPr>
          <w:lang w:val="en-US" w:eastAsia="zh-CN"/>
        </w:rPr>
        <w:t>FFS Limitations on what additional IDs may be included and how they may be indicated</w:t>
      </w:r>
    </w:p>
    <w:p w14:paraId="25B3AB96" w14:textId="77777777" w:rsidR="00861F50" w:rsidRPr="00E9233C" w:rsidRDefault="00861F50" w:rsidP="00861F50">
      <w:pPr>
        <w:pStyle w:val="ListParagraph"/>
        <w:numPr>
          <w:ilvl w:val="0"/>
          <w:numId w:val="46"/>
        </w:numPr>
        <w:rPr>
          <w:rFonts w:ascii="Arial" w:hAnsi="Arial" w:cs="Arial"/>
          <w:sz w:val="20"/>
          <w:szCs w:val="20"/>
          <w:lang w:eastAsia="x-none"/>
        </w:rPr>
      </w:pPr>
      <w:r w:rsidRPr="00E9233C">
        <w:rPr>
          <w:rFonts w:ascii="Arial" w:hAnsi="Arial" w:cs="Arial"/>
          <w:sz w:val="20"/>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7516437E" w14:textId="77777777" w:rsidR="00FF6978" w:rsidRPr="00BF271E" w:rsidRDefault="00FF6978" w:rsidP="00FF6978">
      <w:pPr>
        <w:pStyle w:val="ListParagraph"/>
        <w:ind w:left="0"/>
        <w:jc w:val="both"/>
        <w:rPr>
          <w:rFonts w:ascii="Times New Roman" w:hAnsi="Times New Roman"/>
          <w:sz w:val="20"/>
          <w:szCs w:val="20"/>
          <w:lang w:val="en-US"/>
        </w:rPr>
      </w:pPr>
      <w:r w:rsidRPr="00BF271E">
        <w:rPr>
          <w:rFonts w:ascii="Times New Roman" w:hAnsi="Times New Roman"/>
          <w:sz w:val="20"/>
          <w:szCs w:val="20"/>
          <w:lang w:val="en-US"/>
        </w:rPr>
        <w:lastRenderedPageBreak/>
        <w:t>A responding UE’s PSSCH/PSCCH transmission(s) within RB set(s) corresponding to a shared COT is intended for the COT initiating UE when,</w:t>
      </w:r>
    </w:p>
    <w:p w14:paraId="72283E25" w14:textId="77777777" w:rsidR="00FF6978" w:rsidRPr="00BF271E" w:rsidRDefault="00FF6978" w:rsidP="00FF6978">
      <w:pPr>
        <w:pStyle w:val="ListParagraph"/>
        <w:numPr>
          <w:ilvl w:val="0"/>
          <w:numId w:val="26"/>
        </w:numPr>
        <w:overflowPunct/>
        <w:adjustRightInd/>
        <w:spacing w:after="0"/>
        <w:ind w:left="720"/>
        <w:jc w:val="both"/>
        <w:textAlignment w:val="auto"/>
        <w:rPr>
          <w:rFonts w:ascii="Times New Roman" w:hAnsi="Times New Roman"/>
          <w:sz w:val="20"/>
          <w:szCs w:val="20"/>
          <w:lang w:val="en-US"/>
        </w:rPr>
      </w:pPr>
      <w:r w:rsidRPr="00BF271E">
        <w:rPr>
          <w:rFonts w:ascii="Times New Roman" w:hAnsi="Times New Roman"/>
          <w:sz w:val="20"/>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CE4F792" w14:textId="77777777" w:rsidR="00FF6978" w:rsidRPr="00BF271E" w:rsidRDefault="00FF6978" w:rsidP="00FF6978">
      <w:pPr>
        <w:pStyle w:val="ListParagraph"/>
        <w:numPr>
          <w:ilvl w:val="0"/>
          <w:numId w:val="26"/>
        </w:numPr>
        <w:overflowPunct/>
        <w:adjustRightInd/>
        <w:spacing w:after="0"/>
        <w:ind w:left="720"/>
        <w:jc w:val="both"/>
        <w:textAlignment w:val="auto"/>
        <w:rPr>
          <w:rFonts w:ascii="Times New Roman" w:hAnsi="Times New Roman"/>
          <w:sz w:val="20"/>
          <w:szCs w:val="20"/>
          <w:lang w:val="en-US"/>
        </w:rPr>
      </w:pPr>
      <w:r w:rsidRPr="00BF271E">
        <w:rPr>
          <w:rFonts w:ascii="Times New Roman" w:hAnsi="Times New Roman"/>
          <w:sz w:val="20"/>
          <w:szCs w:val="20"/>
          <w:lang w:val="en-US"/>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p w14:paraId="78E4425B" w14:textId="77777777" w:rsidR="00D204FD" w:rsidRDefault="00D204FD" w:rsidP="00F27032">
      <w:pPr>
        <w:rPr>
          <w:rFonts w:ascii="Arial" w:hAnsi="Arial" w:cs="Arial"/>
          <w:lang w:val="en-US"/>
        </w:rPr>
      </w:pPr>
    </w:p>
    <w:p w14:paraId="023DA5E3" w14:textId="4AE4928C" w:rsidR="009032FE" w:rsidRPr="00990ACC" w:rsidRDefault="009032FE" w:rsidP="009032FE">
      <w:pPr>
        <w:pStyle w:val="Heading3"/>
      </w:pPr>
      <w:r>
        <w:t>2.1.2 RAN2 agreements on COT sharing</w:t>
      </w:r>
    </w:p>
    <w:p w14:paraId="179ED8F6" w14:textId="77777777" w:rsidR="009032FE" w:rsidRPr="00D204FD" w:rsidRDefault="009032FE" w:rsidP="00F27032">
      <w:pPr>
        <w:rPr>
          <w:rFonts w:ascii="Arial" w:hAnsi="Arial" w:cs="Arial"/>
          <w:lang w:val="en-US"/>
        </w:rPr>
      </w:pPr>
    </w:p>
    <w:p w14:paraId="7AFDBFE7" w14:textId="5798C3CC" w:rsidR="00E83362" w:rsidRPr="008E6F56" w:rsidRDefault="00081B41" w:rsidP="00F27032">
      <w:pPr>
        <w:rPr>
          <w:rFonts w:ascii="Arial" w:hAnsi="Arial" w:cs="Arial"/>
        </w:rPr>
      </w:pPr>
      <w:r>
        <w:rPr>
          <w:rFonts w:ascii="Arial" w:hAnsi="Arial" w:cs="Arial"/>
        </w:rPr>
        <w:t xml:space="preserve">Besides, in </w:t>
      </w:r>
      <w:r w:rsidRPr="00081B41">
        <w:rPr>
          <w:rFonts w:ascii="Arial" w:hAnsi="Arial" w:cs="Arial"/>
        </w:rPr>
        <w:t>RA</w:t>
      </w:r>
      <w:r w:rsidRPr="008E6F56">
        <w:rPr>
          <w:rFonts w:ascii="Arial" w:hAnsi="Arial" w:cs="Arial"/>
        </w:rPr>
        <w:t xml:space="preserve">N2#120, the </w:t>
      </w:r>
      <w:r w:rsidR="001C40A3" w:rsidRPr="008E6F56">
        <w:rPr>
          <w:rFonts w:ascii="Arial" w:hAnsi="Arial" w:cs="Arial"/>
        </w:rPr>
        <w:t xml:space="preserve">following agreements </w:t>
      </w:r>
      <w:r w:rsidR="008E6F56" w:rsidRPr="008E6F56">
        <w:rPr>
          <w:rFonts w:ascii="Arial" w:hAnsi="Arial" w:cs="Arial"/>
        </w:rPr>
        <w:t>related to</w:t>
      </w:r>
      <w:r w:rsidR="001C40A3" w:rsidRPr="008E6F56">
        <w:rPr>
          <w:rFonts w:ascii="Arial" w:hAnsi="Arial" w:cs="Arial"/>
        </w:rPr>
        <w:t xml:space="preserve"> channel access </w:t>
      </w:r>
      <w:r w:rsidR="00E83362" w:rsidRPr="008E6F56">
        <w:rPr>
          <w:rFonts w:ascii="Arial" w:hAnsi="Arial" w:cs="Arial"/>
        </w:rPr>
        <w:t xml:space="preserve">were made: </w:t>
      </w:r>
    </w:p>
    <w:p w14:paraId="01961803"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Working assumption: SL-specific consistent LBT failure detection is not relevant to cast type/DST/unicast link.</w:t>
      </w:r>
    </w:p>
    <w:p w14:paraId="7623D5A5"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In SL-U, support the mechanism that a mode-2 UE in RRC_CONNECTED can indicate the SL-specific consistent LBT failure to the gNB.</w:t>
      </w:r>
    </w:p>
    <w:p w14:paraId="57C821BD"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 xml:space="preserve">If there is one PSFCH resource for a PSSCH, start </w:t>
      </w:r>
      <w:proofErr w:type="spellStart"/>
      <w:r w:rsidRPr="00297A69">
        <w:rPr>
          <w:rFonts w:ascii="Arial" w:hAnsi="Arial" w:cs="Arial"/>
          <w:sz w:val="20"/>
          <w:szCs w:val="20"/>
        </w:rPr>
        <w:t>sl</w:t>
      </w:r>
      <w:proofErr w:type="spellEnd"/>
      <w:r w:rsidRPr="00297A69">
        <w:rPr>
          <w:rFonts w:ascii="Arial" w:hAnsi="Arial" w:cs="Arial"/>
          <w:sz w:val="20"/>
          <w:szCs w:val="20"/>
        </w:rPr>
        <w:t>-</w:t>
      </w:r>
      <w:proofErr w:type="spellStart"/>
      <w:r w:rsidRPr="00297A69">
        <w:rPr>
          <w:rFonts w:ascii="Arial" w:hAnsi="Arial" w:cs="Arial"/>
          <w:sz w:val="20"/>
          <w:szCs w:val="20"/>
        </w:rPr>
        <w:t>drx</w:t>
      </w:r>
      <w:proofErr w:type="spellEnd"/>
      <w:r w:rsidRPr="00297A69">
        <w:rPr>
          <w:rFonts w:ascii="Arial" w:hAnsi="Arial" w:cs="Arial"/>
          <w:sz w:val="20"/>
          <w:szCs w:val="20"/>
        </w:rPr>
        <w:t>-HARQ-RTT-Timer for the corresponding Sidelink process in the first slot after the end of the corresponding PSFCH resource when the SL HARQ feedback is not transmitted due to the LBT failure.</w:t>
      </w:r>
    </w:p>
    <w:p w14:paraId="33C32C59"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RAN2 waits for RAN1 decision/progress for multiple PSFCH resources case</w:t>
      </w:r>
    </w:p>
    <w:p w14:paraId="61892041"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 xml:space="preserve">RAN2 waits for RAN1 decision on how to support consecutive </w:t>
      </w:r>
      <w:proofErr w:type="spellStart"/>
      <w:r w:rsidRPr="00297A69">
        <w:rPr>
          <w:rFonts w:ascii="Arial" w:hAnsi="Arial" w:cs="Arial"/>
          <w:sz w:val="20"/>
          <w:szCs w:val="20"/>
        </w:rPr>
        <w:t>PSSCHs</w:t>
      </w:r>
      <w:proofErr w:type="spellEnd"/>
      <w:r w:rsidRPr="00297A69">
        <w:rPr>
          <w:rFonts w:ascii="Arial" w:hAnsi="Arial" w:cs="Arial"/>
          <w:sz w:val="20"/>
          <w:szCs w:val="20"/>
        </w:rPr>
        <w:t xml:space="preserve"> for SL transmissions.</w:t>
      </w:r>
    </w:p>
    <w:p w14:paraId="64A75A38"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RAN2 will study whether/how LCP is impacted from COT sharing.</w:t>
      </w:r>
    </w:p>
    <w:p w14:paraId="51CE5D7C" w14:textId="033CF2CF" w:rsidR="00AC2328" w:rsidRPr="00E81CDE" w:rsidRDefault="008E6F56" w:rsidP="00297A69">
      <w:pPr>
        <w:pStyle w:val="ListParagraph"/>
        <w:numPr>
          <w:ilvl w:val="0"/>
          <w:numId w:val="38"/>
        </w:numPr>
        <w:rPr>
          <w:rFonts w:ascii="Arial" w:hAnsi="Arial" w:cs="Arial"/>
        </w:rPr>
      </w:pPr>
      <w:r w:rsidRPr="00297A69">
        <w:rPr>
          <w:rFonts w:ascii="Arial" w:hAnsi="Arial" w:cs="Arial"/>
          <w:sz w:val="20"/>
          <w:szCs w:val="20"/>
        </w:rPr>
        <w:t>RAN2 will consider interaction between DRX operation and shared COT.</w:t>
      </w:r>
    </w:p>
    <w:p w14:paraId="06786933" w14:textId="01E330E4" w:rsidR="00E81CDE" w:rsidRDefault="00E81CDE" w:rsidP="00E81CDE">
      <w:pPr>
        <w:rPr>
          <w:rFonts w:ascii="Arial" w:hAnsi="Arial" w:cs="Arial"/>
        </w:rPr>
      </w:pPr>
      <w:r>
        <w:rPr>
          <w:rFonts w:ascii="Arial" w:hAnsi="Arial" w:cs="Arial"/>
        </w:rPr>
        <w:t>In RAN2#</w:t>
      </w:r>
      <w:r w:rsidR="00C56AA8">
        <w:rPr>
          <w:rFonts w:ascii="Arial" w:hAnsi="Arial" w:cs="Arial"/>
        </w:rPr>
        <w:t>121, RAN2 has made further agreements</w:t>
      </w:r>
    </w:p>
    <w:p w14:paraId="51BD5561" w14:textId="77777777" w:rsidR="00EE1EC1" w:rsidRPr="00B920E5" w:rsidRDefault="00EE1EC1" w:rsidP="00EE1EC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B920E5">
        <w:rPr>
          <w:rFonts w:ascii="Arial" w:hAnsi="Arial" w:cs="Arial"/>
        </w:rPr>
        <w:t>Agreement on SL LCP and COT</w:t>
      </w:r>
    </w:p>
    <w:p w14:paraId="67814114" w14:textId="77777777" w:rsidR="00EE1EC1" w:rsidRPr="00B920E5" w:rsidRDefault="00EE1EC1" w:rsidP="00EE1EC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B920E5">
        <w:rPr>
          <w:rFonts w:ascii="Arial" w:hAnsi="Arial" w:cs="Arial"/>
        </w:rPr>
        <w:t xml:space="preserve">1: </w:t>
      </w:r>
      <w:r w:rsidRPr="00B920E5">
        <w:rPr>
          <w:rFonts w:ascii="Arial" w:hAnsi="Arial" w:cs="Arial"/>
        </w:rPr>
        <w:tab/>
        <w:t xml:space="preserve">UE can select 1/ either to do a changed-LCP, in order to satisfy the COT requirement, and to do the type-2 LBT (How to do the LCP can be decided after RAN1 agreement) 2/ or to do a legacy-LCP, </w:t>
      </w:r>
      <w:proofErr w:type="gramStart"/>
      <w:r w:rsidRPr="00B920E5">
        <w:rPr>
          <w:rFonts w:ascii="Arial" w:hAnsi="Arial" w:cs="Arial"/>
        </w:rPr>
        <w:t>e.g.</w:t>
      </w:r>
      <w:proofErr w:type="gramEnd"/>
      <w:r w:rsidRPr="00B920E5">
        <w:rPr>
          <w:rFonts w:ascii="Arial" w:hAnsi="Arial" w:cs="Arial"/>
        </w:rPr>
        <w:t xml:space="preserve"> using type-1, type-2 LBT. FFS on the need of assistance INFO to initiating UE. FFS on spec impact, e.g., conditions for UE to choose either solution.</w:t>
      </w:r>
    </w:p>
    <w:p w14:paraId="76FD8B55" w14:textId="77777777" w:rsidR="00C56AA8" w:rsidRPr="00E81CDE" w:rsidRDefault="00C56AA8" w:rsidP="00E81CDE">
      <w:pPr>
        <w:rPr>
          <w:rFonts w:ascii="Arial" w:hAnsi="Arial" w:cs="Arial"/>
        </w:rPr>
      </w:pPr>
    </w:p>
    <w:p w14:paraId="080398D9" w14:textId="7BA136B1" w:rsidR="00E161EA" w:rsidRDefault="00E161EA" w:rsidP="00E161EA">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2</w:t>
      </w:r>
      <w:r>
        <w:rPr>
          <w:rFonts w:eastAsia="Times New Roman"/>
        </w:rPr>
        <w:t xml:space="preserve"> UE-to-UE COT sharing </w:t>
      </w:r>
    </w:p>
    <w:p w14:paraId="72BC28D9" w14:textId="3A4C59C9" w:rsidR="00510492" w:rsidRPr="00BD2AFD" w:rsidRDefault="00510492" w:rsidP="00E91809">
      <w:pPr>
        <w:rPr>
          <w:rFonts w:cs="Arial"/>
        </w:rPr>
      </w:pPr>
      <w:r w:rsidRPr="00BD2AFD">
        <w:rPr>
          <w:rFonts w:ascii="Arial" w:hAnsi="Arial" w:cs="Arial"/>
        </w:rPr>
        <w:t>RAN1 has made the following agreements for COT sharing in RAN1#111</w:t>
      </w:r>
    </w:p>
    <w:p w14:paraId="6CD3278D" w14:textId="77777777" w:rsidR="00510492" w:rsidRPr="00E91809" w:rsidRDefault="00510492" w:rsidP="00510492">
      <w:pPr>
        <w:pStyle w:val="ListParagraph"/>
        <w:numPr>
          <w:ilvl w:val="0"/>
          <w:numId w:val="34"/>
        </w:numPr>
        <w:rPr>
          <w:rFonts w:ascii="Arial" w:hAnsi="Arial" w:cs="Arial"/>
          <w:i/>
          <w:iCs/>
          <w:sz w:val="20"/>
          <w:szCs w:val="20"/>
          <w:lang w:val="en-US"/>
        </w:rPr>
      </w:pPr>
      <w:r w:rsidRPr="00E91809">
        <w:rPr>
          <w:rFonts w:ascii="Arial" w:hAnsi="Arial" w:cs="Arial"/>
          <w:i/>
          <w:iCs/>
          <w:sz w:val="20"/>
          <w:szCs w:val="20"/>
          <w:lang w:val="en-US"/>
        </w:rPr>
        <w:t>When performing PSSCH/PSCCH transmission(s), a responding UE can utilize a COT shared by a COT initiating UE at least when the responding UE’s PSSCH/PSCCH transmission(s) within RB set(s) corresponding to the shared COT is intended for the COT initiating UE</w:t>
      </w:r>
    </w:p>
    <w:p w14:paraId="485A161F" w14:textId="6CE51290" w:rsidR="00510492" w:rsidRDefault="001D1FBE" w:rsidP="00E161EA">
      <w:pPr>
        <w:rPr>
          <w:rFonts w:ascii="Arial" w:hAnsi="Arial" w:cs="Arial"/>
        </w:rPr>
      </w:pPr>
      <w:r w:rsidRPr="00695749">
        <w:rPr>
          <w:rFonts w:ascii="Arial" w:hAnsi="Arial" w:cs="Arial"/>
        </w:rPr>
        <w:t>According to</w:t>
      </w:r>
      <w:r w:rsidR="00E161EA" w:rsidRPr="00695749">
        <w:rPr>
          <w:rFonts w:ascii="Arial" w:hAnsi="Arial" w:cs="Arial"/>
        </w:rPr>
        <w:t xml:space="preserve"> the above agreements, </w:t>
      </w:r>
      <w:r w:rsidRPr="00695749">
        <w:rPr>
          <w:rFonts w:ascii="Arial" w:hAnsi="Arial" w:cs="Arial"/>
        </w:rPr>
        <w:t>UE-to-UE COT sharing is supported for SL-U</w:t>
      </w:r>
      <w:r w:rsidR="00E161EA" w:rsidRPr="00695749">
        <w:rPr>
          <w:rFonts w:ascii="Arial" w:hAnsi="Arial" w:cs="Arial"/>
        </w:rPr>
        <w:t>.</w:t>
      </w:r>
      <w:r w:rsidR="00041581" w:rsidRPr="00695749">
        <w:rPr>
          <w:rFonts w:ascii="Arial" w:hAnsi="Arial" w:cs="Arial"/>
        </w:rPr>
        <w:t xml:space="preserve"> </w:t>
      </w:r>
      <w:r w:rsidR="00BF0F16" w:rsidRPr="00695749">
        <w:rPr>
          <w:rFonts w:ascii="Arial" w:hAnsi="Arial" w:cs="Arial"/>
        </w:rPr>
        <w:t xml:space="preserve">Moreover, </w:t>
      </w:r>
      <w:r w:rsidR="00543A39" w:rsidRPr="00695749">
        <w:rPr>
          <w:rFonts w:ascii="Arial" w:hAnsi="Arial" w:cs="Arial"/>
        </w:rPr>
        <w:t>when a responding UE uses a shared COT for its transmission(s), the COT initiating UE needs to be a target receiver of the responding UE’s transmission(s).</w:t>
      </w:r>
      <w:r w:rsidR="009376C2" w:rsidRPr="00695749">
        <w:rPr>
          <w:rFonts w:ascii="Arial" w:hAnsi="Arial" w:cs="Arial"/>
        </w:rPr>
        <w:t xml:space="preserve"> </w:t>
      </w:r>
      <w:r w:rsidR="00510492">
        <w:rPr>
          <w:rFonts w:ascii="Arial" w:hAnsi="Arial" w:cs="Arial"/>
        </w:rPr>
        <w:t>From the RAN1 agreement, the transmission initiated by the responding UE can be in unicast. However, whether groupcast or broadcast can be also allowed needs further discussions.</w:t>
      </w:r>
    </w:p>
    <w:p w14:paraId="27E61B69" w14:textId="16A25D1E" w:rsidR="00AF2AA2" w:rsidRPr="00695749" w:rsidRDefault="00AF2AA2" w:rsidP="00AF2AA2">
      <w:pPr>
        <w:pStyle w:val="Observation"/>
      </w:pPr>
      <w:bookmarkStart w:id="4" w:name="_Toc131702015"/>
      <w:r>
        <w:rPr>
          <w:rFonts w:cs="Arial"/>
        </w:rPr>
        <w:lastRenderedPageBreak/>
        <w:t>T</w:t>
      </w:r>
      <w:r w:rsidRPr="00695749">
        <w:rPr>
          <w:rFonts w:cs="Arial"/>
        </w:rPr>
        <w:t>he responding</w:t>
      </w:r>
      <w:r>
        <w:rPr>
          <w:rFonts w:cs="Arial"/>
        </w:rPr>
        <w:t xml:space="preserve"> UE is allowed to utilize a shared COT to perform PSSCH/PSCCH transmissions in unicast intended for the COT initiating UE</w:t>
      </w:r>
      <w:r w:rsidRPr="00695749">
        <w:t>.</w:t>
      </w:r>
      <w:bookmarkEnd w:id="4"/>
    </w:p>
    <w:p w14:paraId="61EDF65C" w14:textId="043DB267" w:rsidR="00A47470" w:rsidRDefault="00A47470" w:rsidP="00E161EA">
      <w:pPr>
        <w:rPr>
          <w:rFonts w:ascii="Arial" w:hAnsi="Arial" w:cs="Arial"/>
        </w:rPr>
      </w:pPr>
      <w:r>
        <w:rPr>
          <w:rFonts w:ascii="Arial" w:hAnsi="Arial" w:cs="Arial"/>
        </w:rPr>
        <w:t xml:space="preserve">It is beneficial to also allow the responding UE to perform PSSCH/PSCCH transmissions in groupcast or broadcast </w:t>
      </w:r>
      <w:proofErr w:type="gramStart"/>
      <w:r>
        <w:rPr>
          <w:rFonts w:ascii="Arial" w:hAnsi="Arial" w:cs="Arial"/>
        </w:rPr>
        <w:t>in order to</w:t>
      </w:r>
      <w:proofErr w:type="gramEnd"/>
      <w:r>
        <w:rPr>
          <w:rFonts w:ascii="Arial" w:hAnsi="Arial" w:cs="Arial"/>
        </w:rPr>
        <w:t xml:space="preserve"> mitigate the negative impact of LBT failures on the corresponding services. In this case, </w:t>
      </w:r>
      <w:proofErr w:type="gramStart"/>
      <w:r w:rsidR="00F51E0F">
        <w:rPr>
          <w:rFonts w:ascii="Arial" w:hAnsi="Arial" w:cs="Arial"/>
        </w:rPr>
        <w:t>in order to</w:t>
      </w:r>
      <w:proofErr w:type="gramEnd"/>
      <w:r w:rsidR="00F51E0F">
        <w:rPr>
          <w:rFonts w:ascii="Arial" w:hAnsi="Arial" w:cs="Arial"/>
        </w:rPr>
        <w:t xml:space="preserve"> determine whether the COT initiating UE is one intended receiver of the services that are initiated by the responding UE, the responding UE needs to know the Destination L2 IDs of the services which the COT initiating UE is interested in, which can be FFS.</w:t>
      </w:r>
    </w:p>
    <w:p w14:paraId="710CC78F" w14:textId="323F8E46" w:rsidR="00665ECF" w:rsidRPr="00695749" w:rsidRDefault="00665ECF" w:rsidP="00665ECF">
      <w:pPr>
        <w:pStyle w:val="Observation"/>
      </w:pPr>
      <w:bookmarkStart w:id="5" w:name="_Toc131702016"/>
      <w:r w:rsidRPr="0034453B">
        <w:rPr>
          <w:rFonts w:cs="Arial"/>
        </w:rPr>
        <w:t>The responding UE is allowed to utilize a shared COT to perform PSSCH/PSCCH transmission</w:t>
      </w:r>
      <w:r w:rsidRPr="00417420">
        <w:rPr>
          <w:rFonts w:cs="Arial"/>
        </w:rPr>
        <w:t>s in groupcast or broadcast which the COT initiating UE is also interested in</w:t>
      </w:r>
      <w:r w:rsidRPr="00695749">
        <w:t>.</w:t>
      </w:r>
      <w:bookmarkEnd w:id="5"/>
    </w:p>
    <w:p w14:paraId="0D4A5D1A" w14:textId="77777777" w:rsidR="005333F0" w:rsidRDefault="000B6124" w:rsidP="00E161EA">
      <w:pPr>
        <w:rPr>
          <w:rFonts w:ascii="Arial" w:hAnsi="Arial" w:cs="Arial"/>
        </w:rPr>
      </w:pPr>
      <w:r w:rsidRPr="00695749">
        <w:rPr>
          <w:rFonts w:ascii="Arial" w:hAnsi="Arial" w:cs="Arial"/>
        </w:rPr>
        <w:t>On the other hand</w:t>
      </w:r>
      <w:r w:rsidR="00B67AB5" w:rsidRPr="00695749">
        <w:rPr>
          <w:rFonts w:ascii="Arial" w:hAnsi="Arial" w:cs="Arial"/>
        </w:rPr>
        <w:t xml:space="preserve">, </w:t>
      </w:r>
      <w:r w:rsidR="00237C89" w:rsidRPr="00695749">
        <w:rPr>
          <w:rFonts w:ascii="Arial" w:hAnsi="Arial" w:cs="Arial"/>
        </w:rPr>
        <w:t xml:space="preserve">with the current SL LCP procedure, a </w:t>
      </w:r>
      <w:r w:rsidR="00EC7B02" w:rsidRPr="00695749">
        <w:rPr>
          <w:rFonts w:ascii="Arial" w:hAnsi="Arial" w:cs="Arial"/>
        </w:rPr>
        <w:t xml:space="preserve">Tx </w:t>
      </w:r>
      <w:r w:rsidR="00237C89" w:rsidRPr="00695749">
        <w:rPr>
          <w:rFonts w:ascii="Arial" w:hAnsi="Arial" w:cs="Arial"/>
        </w:rPr>
        <w:t xml:space="preserve">UE selects a destination </w:t>
      </w:r>
      <w:r w:rsidR="00757376" w:rsidRPr="00695749">
        <w:rPr>
          <w:rFonts w:ascii="Arial" w:hAnsi="Arial" w:cs="Arial"/>
          <w:iCs/>
          <w:lang w:eastAsia="x-none"/>
        </w:rPr>
        <w:t>with the highest priority</w:t>
      </w:r>
      <w:r w:rsidR="00757376" w:rsidRPr="00695749">
        <w:rPr>
          <w:rFonts w:ascii="Arial" w:hAnsi="Arial" w:cs="Arial"/>
        </w:rPr>
        <w:t xml:space="preserve"> </w:t>
      </w:r>
      <w:r w:rsidR="00A06371" w:rsidRPr="00695749">
        <w:rPr>
          <w:rFonts w:ascii="Arial" w:hAnsi="Arial" w:cs="Arial"/>
        </w:rPr>
        <w:t>for its transmission</w:t>
      </w:r>
      <w:r w:rsidR="00237C89" w:rsidRPr="00695749">
        <w:rPr>
          <w:rFonts w:ascii="Arial" w:hAnsi="Arial" w:cs="Arial"/>
        </w:rPr>
        <w:t xml:space="preserve"> among all destinations </w:t>
      </w:r>
      <w:r w:rsidR="00A06371" w:rsidRPr="00695749">
        <w:rPr>
          <w:rFonts w:ascii="Arial" w:hAnsi="Arial" w:cs="Arial"/>
        </w:rPr>
        <w:t xml:space="preserve">with </w:t>
      </w:r>
      <w:r w:rsidR="00884D06" w:rsidRPr="00695749">
        <w:rPr>
          <w:rFonts w:ascii="Arial" w:hAnsi="Arial" w:cs="Arial"/>
        </w:rPr>
        <w:t>pending data</w:t>
      </w:r>
      <w:r w:rsidR="00634249" w:rsidRPr="00695749">
        <w:rPr>
          <w:rFonts w:ascii="Arial" w:hAnsi="Arial" w:cs="Arial"/>
        </w:rPr>
        <w:t xml:space="preserve"> to be transmitted</w:t>
      </w:r>
      <w:r w:rsidR="00237C89" w:rsidRPr="00695749">
        <w:rPr>
          <w:rFonts w:ascii="Arial" w:hAnsi="Arial" w:cs="Arial"/>
        </w:rPr>
        <w:t xml:space="preserve">. </w:t>
      </w:r>
      <w:r w:rsidR="00634249" w:rsidRPr="00695749">
        <w:rPr>
          <w:rFonts w:ascii="Arial" w:hAnsi="Arial" w:cs="Arial"/>
        </w:rPr>
        <w:t>This</w:t>
      </w:r>
      <w:r w:rsidR="00237C89" w:rsidRPr="00695749">
        <w:rPr>
          <w:rFonts w:ascii="Arial" w:hAnsi="Arial" w:cs="Arial"/>
        </w:rPr>
        <w:t xml:space="preserve"> </w:t>
      </w:r>
      <w:r w:rsidR="00634249" w:rsidRPr="00695749">
        <w:rPr>
          <w:rFonts w:ascii="Arial" w:hAnsi="Arial" w:cs="Arial"/>
        </w:rPr>
        <w:t xml:space="preserve">cannot </w:t>
      </w:r>
      <w:r w:rsidR="00237C89" w:rsidRPr="00695749">
        <w:rPr>
          <w:rFonts w:ascii="Arial" w:hAnsi="Arial" w:cs="Arial"/>
        </w:rPr>
        <w:t xml:space="preserve">guarantee that the </w:t>
      </w:r>
      <w:r w:rsidR="00332899" w:rsidRPr="00695749">
        <w:rPr>
          <w:rFonts w:ascii="Arial" w:hAnsi="Arial" w:cs="Arial"/>
        </w:rPr>
        <w:t xml:space="preserve">transmission to the selected </w:t>
      </w:r>
      <w:r w:rsidR="00237C89" w:rsidRPr="00695749">
        <w:rPr>
          <w:rFonts w:ascii="Arial" w:hAnsi="Arial" w:cs="Arial"/>
        </w:rPr>
        <w:t xml:space="preserve">destination </w:t>
      </w:r>
      <w:r w:rsidR="008C7098" w:rsidRPr="00695749">
        <w:rPr>
          <w:rFonts w:ascii="Arial" w:hAnsi="Arial" w:cs="Arial"/>
        </w:rPr>
        <w:t>is intended for</w:t>
      </w:r>
      <w:r w:rsidR="00237C89" w:rsidRPr="00695749">
        <w:rPr>
          <w:rFonts w:ascii="Arial" w:hAnsi="Arial" w:cs="Arial"/>
        </w:rPr>
        <w:t xml:space="preserve"> </w:t>
      </w:r>
      <w:r w:rsidR="003B7C30" w:rsidRPr="00695749">
        <w:rPr>
          <w:rFonts w:ascii="Arial" w:hAnsi="Arial" w:cs="Arial"/>
        </w:rPr>
        <w:t xml:space="preserve">(at least) </w:t>
      </w:r>
      <w:r w:rsidR="00237C89" w:rsidRPr="00695749">
        <w:rPr>
          <w:rFonts w:ascii="Arial" w:hAnsi="Arial" w:cs="Arial"/>
        </w:rPr>
        <w:t>the COT initiating UE.</w:t>
      </w:r>
      <w:r w:rsidR="00916591" w:rsidRPr="00695749">
        <w:rPr>
          <w:rFonts w:ascii="Arial" w:hAnsi="Arial" w:cs="Arial"/>
        </w:rPr>
        <w:t xml:space="preserve"> </w:t>
      </w:r>
      <w:r w:rsidR="005367EF" w:rsidRPr="00695749">
        <w:rPr>
          <w:rFonts w:ascii="Arial" w:hAnsi="Arial" w:cs="Arial"/>
        </w:rPr>
        <w:t>Therefore</w:t>
      </w:r>
      <w:r w:rsidR="00EC7B02" w:rsidRPr="00695749">
        <w:rPr>
          <w:rFonts w:ascii="Arial" w:hAnsi="Arial" w:cs="Arial"/>
        </w:rPr>
        <w:t>,</w:t>
      </w:r>
      <w:r w:rsidR="00916591" w:rsidRPr="00695749">
        <w:rPr>
          <w:rFonts w:ascii="Arial" w:hAnsi="Arial" w:cs="Arial"/>
        </w:rPr>
        <w:t xml:space="preserve"> </w:t>
      </w:r>
      <w:r w:rsidR="005367EF" w:rsidRPr="00695749">
        <w:rPr>
          <w:rFonts w:ascii="Arial" w:hAnsi="Arial" w:cs="Arial"/>
        </w:rPr>
        <w:t xml:space="preserve">the SL LCP procedure </w:t>
      </w:r>
      <w:r w:rsidR="0013002F" w:rsidRPr="00695749">
        <w:rPr>
          <w:rFonts w:ascii="Arial" w:hAnsi="Arial" w:cs="Arial"/>
        </w:rPr>
        <w:t>needs to</w:t>
      </w:r>
      <w:r w:rsidR="005367EF" w:rsidRPr="00695749">
        <w:rPr>
          <w:rFonts w:ascii="Arial" w:hAnsi="Arial" w:cs="Arial"/>
        </w:rPr>
        <w:t xml:space="preserve"> be updated to make sure that </w:t>
      </w:r>
      <w:r w:rsidR="00024D3A" w:rsidRPr="00695749">
        <w:rPr>
          <w:rFonts w:ascii="Arial" w:hAnsi="Arial" w:cs="Arial"/>
        </w:rPr>
        <w:t>the transmission to the selected destination is intended for (at least) the COT initiating UE</w:t>
      </w:r>
      <w:r w:rsidR="00024D3A" w:rsidRPr="00695749" w:rsidDel="00024D3A">
        <w:rPr>
          <w:rFonts w:ascii="Arial" w:hAnsi="Arial" w:cs="Arial"/>
        </w:rPr>
        <w:t xml:space="preserve"> </w:t>
      </w:r>
      <w:r w:rsidR="00FF25C0" w:rsidRPr="00695749">
        <w:rPr>
          <w:rFonts w:ascii="Arial" w:hAnsi="Arial" w:cs="Arial"/>
        </w:rPr>
        <w:t>if the</w:t>
      </w:r>
      <w:r w:rsidR="00C75B36" w:rsidRPr="00695749">
        <w:rPr>
          <w:rFonts w:ascii="Arial" w:hAnsi="Arial" w:cs="Arial"/>
        </w:rPr>
        <w:t xml:space="preserve"> </w:t>
      </w:r>
      <w:r w:rsidR="00EC7B02" w:rsidRPr="00695749">
        <w:rPr>
          <w:rFonts w:ascii="Arial" w:hAnsi="Arial" w:cs="Arial"/>
        </w:rPr>
        <w:t xml:space="preserve">Tx </w:t>
      </w:r>
      <w:r w:rsidR="00C75B36" w:rsidRPr="00695749">
        <w:rPr>
          <w:rFonts w:ascii="Arial" w:hAnsi="Arial" w:cs="Arial"/>
        </w:rPr>
        <w:t>UE uses the COT shared by the COT initiating UE for its transmission(s).</w:t>
      </w:r>
    </w:p>
    <w:p w14:paraId="2074652B" w14:textId="7E563D18" w:rsidR="005333F0" w:rsidRPr="00695749" w:rsidRDefault="005333F0" w:rsidP="005333F0">
      <w:pPr>
        <w:pStyle w:val="Observation"/>
      </w:pPr>
      <w:bookmarkStart w:id="6" w:name="_Toc131702017"/>
      <w:r>
        <w:t>In the existing LCP procedure, UE prioritizes the Destination having data with highest priority, which may be different from the COT initiating UE</w:t>
      </w:r>
      <w:r w:rsidRPr="00695749">
        <w:t>.</w:t>
      </w:r>
      <w:bookmarkEnd w:id="6"/>
    </w:p>
    <w:p w14:paraId="0D0B781B" w14:textId="0E30956C" w:rsidR="00E161EA" w:rsidRPr="00695749" w:rsidRDefault="00D75627" w:rsidP="00E161EA">
      <w:pPr>
        <w:rPr>
          <w:rFonts w:ascii="Arial" w:hAnsi="Arial" w:cs="Arial"/>
        </w:rPr>
      </w:pPr>
      <w:r>
        <w:rPr>
          <w:rFonts w:ascii="Arial" w:hAnsi="Arial" w:cs="Arial"/>
        </w:rPr>
        <w:t xml:space="preserve">Even if RAN1 may agree in future meeting that the responding UE may be also allowed to transmit PSSCH/PSCCH to a destination which is different from the COT initiating UE’s source L2 ID, it is </w:t>
      </w:r>
      <w:r w:rsidR="005333F0">
        <w:rPr>
          <w:rFonts w:ascii="Arial" w:hAnsi="Arial" w:cs="Arial"/>
        </w:rPr>
        <w:t xml:space="preserve">more </w:t>
      </w:r>
      <w:r>
        <w:rPr>
          <w:rFonts w:ascii="Arial" w:hAnsi="Arial" w:cs="Arial"/>
        </w:rPr>
        <w:t xml:space="preserve">reasonable for the responding UE to prioritize </w:t>
      </w:r>
      <w:r w:rsidR="005333F0">
        <w:rPr>
          <w:rFonts w:ascii="Arial" w:hAnsi="Arial" w:cs="Arial"/>
        </w:rPr>
        <w:t xml:space="preserve">its </w:t>
      </w:r>
      <w:r>
        <w:rPr>
          <w:rFonts w:ascii="Arial" w:hAnsi="Arial" w:cs="Arial"/>
        </w:rPr>
        <w:t xml:space="preserve">transmissions </w:t>
      </w:r>
      <w:r w:rsidR="005333F0">
        <w:rPr>
          <w:rFonts w:ascii="Arial" w:hAnsi="Arial" w:cs="Arial"/>
        </w:rPr>
        <w:t>intended for</w:t>
      </w:r>
      <w:r>
        <w:rPr>
          <w:rFonts w:ascii="Arial" w:hAnsi="Arial" w:cs="Arial"/>
        </w:rPr>
        <w:t xml:space="preserve"> the COT initiating UE over </w:t>
      </w:r>
      <w:r w:rsidR="005333F0">
        <w:rPr>
          <w:rFonts w:ascii="Arial" w:hAnsi="Arial" w:cs="Arial"/>
        </w:rPr>
        <w:t xml:space="preserve">other </w:t>
      </w:r>
      <w:r>
        <w:rPr>
          <w:rFonts w:ascii="Arial" w:hAnsi="Arial" w:cs="Arial"/>
        </w:rPr>
        <w:t xml:space="preserve">transmissions </w:t>
      </w:r>
      <w:r w:rsidR="005333F0">
        <w:rPr>
          <w:rFonts w:ascii="Arial" w:hAnsi="Arial" w:cs="Arial"/>
        </w:rPr>
        <w:t>intended for</w:t>
      </w:r>
      <w:r>
        <w:rPr>
          <w:rFonts w:ascii="Arial" w:hAnsi="Arial" w:cs="Arial"/>
        </w:rPr>
        <w:t xml:space="preserve"> any other destination</w:t>
      </w:r>
      <w:r w:rsidR="005333F0">
        <w:rPr>
          <w:rFonts w:ascii="Arial" w:hAnsi="Arial" w:cs="Arial"/>
        </w:rPr>
        <w:t xml:space="preserve">. Such behaviours would be </w:t>
      </w:r>
      <w:r w:rsidR="006C3415">
        <w:rPr>
          <w:rFonts w:ascii="Arial" w:hAnsi="Arial" w:cs="Arial"/>
        </w:rPr>
        <w:t xml:space="preserve">more aligned with the willingness of </w:t>
      </w:r>
      <w:r w:rsidR="005333F0">
        <w:rPr>
          <w:rFonts w:ascii="Arial" w:hAnsi="Arial" w:cs="Arial"/>
        </w:rPr>
        <w:t xml:space="preserve">sharing the COT for </w:t>
      </w:r>
      <w:r w:rsidR="006C3415">
        <w:rPr>
          <w:rFonts w:ascii="Arial" w:hAnsi="Arial" w:cs="Arial"/>
        </w:rPr>
        <w:t>the COT initiating UE.</w:t>
      </w:r>
    </w:p>
    <w:p w14:paraId="1754D329" w14:textId="4CE2E665" w:rsidR="005333F0" w:rsidRPr="00695749" w:rsidRDefault="005333F0" w:rsidP="005333F0">
      <w:pPr>
        <w:pStyle w:val="Observation"/>
      </w:pPr>
      <w:bookmarkStart w:id="7" w:name="_Toc131702018"/>
      <w:r>
        <w:t xml:space="preserve">In the LCP procedure, </w:t>
      </w:r>
      <w:r>
        <w:rPr>
          <w:rFonts w:cs="Arial"/>
        </w:rPr>
        <w:t>it is more reasonable for the responding UE to prioritize its transmissions intended for the COT initiating UE over other transmissions intended for any other destination</w:t>
      </w:r>
      <w:r w:rsidRPr="00695749">
        <w:t>.</w:t>
      </w:r>
      <w:bookmarkEnd w:id="7"/>
    </w:p>
    <w:p w14:paraId="42D22235" w14:textId="7F82AFF5" w:rsidR="00526F52" w:rsidRDefault="00065103" w:rsidP="005333F0">
      <w:pPr>
        <w:rPr>
          <w:rFonts w:ascii="Arial" w:hAnsi="Arial" w:cs="Arial"/>
        </w:rPr>
      </w:pPr>
      <w:r>
        <w:rPr>
          <w:rFonts w:ascii="Arial" w:hAnsi="Arial" w:cs="Arial"/>
        </w:rPr>
        <w:t>In RAN2#12</w:t>
      </w:r>
      <w:r w:rsidR="00526F52">
        <w:rPr>
          <w:rFonts w:ascii="Arial" w:hAnsi="Arial" w:cs="Arial"/>
        </w:rPr>
        <w:t>1, RAN2 has made further agreement on the issue</w:t>
      </w:r>
    </w:p>
    <w:p w14:paraId="130217AF" w14:textId="77777777" w:rsidR="00526F52" w:rsidRPr="00B920E5" w:rsidRDefault="00526F52" w:rsidP="00526F52">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B920E5">
        <w:rPr>
          <w:rFonts w:ascii="Arial" w:hAnsi="Arial" w:cs="Arial"/>
        </w:rPr>
        <w:t>Agreement on SL LCP and COT</w:t>
      </w:r>
    </w:p>
    <w:p w14:paraId="52533FA8" w14:textId="77777777" w:rsidR="00526F52" w:rsidRPr="00B920E5" w:rsidRDefault="00526F52" w:rsidP="00526F52">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B920E5">
        <w:rPr>
          <w:rFonts w:ascii="Arial" w:hAnsi="Arial" w:cs="Arial"/>
        </w:rPr>
        <w:t xml:space="preserve">1: </w:t>
      </w:r>
      <w:r w:rsidRPr="00B920E5">
        <w:rPr>
          <w:rFonts w:ascii="Arial" w:hAnsi="Arial" w:cs="Arial"/>
        </w:rPr>
        <w:tab/>
        <w:t xml:space="preserve">UE can select 1/ either to do a changed-LCP, in order to satisfy the COT requirement, and to do the type-2 LBT (How to do the LCP can be decided after RAN1 agreement) 2/ or to do a legacy-LCP, </w:t>
      </w:r>
      <w:proofErr w:type="gramStart"/>
      <w:r w:rsidRPr="00B920E5">
        <w:rPr>
          <w:rFonts w:ascii="Arial" w:hAnsi="Arial" w:cs="Arial"/>
        </w:rPr>
        <w:t>e.g.</w:t>
      </w:r>
      <w:proofErr w:type="gramEnd"/>
      <w:r w:rsidRPr="00B920E5">
        <w:rPr>
          <w:rFonts w:ascii="Arial" w:hAnsi="Arial" w:cs="Arial"/>
        </w:rPr>
        <w:t xml:space="preserve"> using type-1, type-2 LBT. FFS on the need of assistance INFO to initiating UE. FFS on spec impact, e.g., conditions for UE to choose either solution.</w:t>
      </w:r>
    </w:p>
    <w:p w14:paraId="4C2205A6" w14:textId="77777777" w:rsidR="00465032" w:rsidRPr="00AF4712" w:rsidRDefault="00465032" w:rsidP="00465032">
      <w:pPr>
        <w:rPr>
          <w:rFonts w:ascii="Arial" w:hAnsi="Arial" w:cs="Arial"/>
        </w:rPr>
      </w:pPr>
      <w:r w:rsidRPr="00AF4712">
        <w:rPr>
          <w:rFonts w:ascii="Arial" w:hAnsi="Arial" w:cs="Arial"/>
        </w:rPr>
        <w:t>From the above agreement, it is to further study the detailed conditions based on which the UE can determine to apply either of the two options</w:t>
      </w:r>
    </w:p>
    <w:p w14:paraId="503F7E08" w14:textId="77777777" w:rsidR="00465032" w:rsidRPr="00AF4712" w:rsidRDefault="00465032" w:rsidP="00465032">
      <w:pPr>
        <w:rPr>
          <w:rFonts w:ascii="Arial" w:hAnsi="Arial" w:cs="Arial"/>
        </w:rPr>
      </w:pPr>
      <w:r w:rsidRPr="00AF4712">
        <w:rPr>
          <w:rFonts w:ascii="Arial" w:hAnsi="Arial" w:cs="Arial"/>
          <w:b/>
          <w:bCs/>
        </w:rPr>
        <w:t>Option 1</w:t>
      </w:r>
      <w:r w:rsidRPr="00AF4712">
        <w:rPr>
          <w:rFonts w:ascii="Arial" w:hAnsi="Arial" w:cs="Arial"/>
        </w:rPr>
        <w:t xml:space="preserve">: UE can select to do a changed LCP </w:t>
      </w:r>
      <w:proofErr w:type="gramStart"/>
      <w:r w:rsidRPr="00AF4712">
        <w:rPr>
          <w:rFonts w:ascii="Arial" w:hAnsi="Arial" w:cs="Arial"/>
        </w:rPr>
        <w:t>in order to</w:t>
      </w:r>
      <w:proofErr w:type="gramEnd"/>
      <w:r w:rsidRPr="00AF4712">
        <w:rPr>
          <w:rFonts w:ascii="Arial" w:hAnsi="Arial" w:cs="Arial"/>
        </w:rPr>
        <w:t xml:space="preserve"> satisfy the COT requirement, and to do the type-2 LBT</w:t>
      </w:r>
    </w:p>
    <w:p w14:paraId="2ED2D2BF" w14:textId="77777777" w:rsidR="00465032" w:rsidRPr="00AF4712" w:rsidRDefault="00465032" w:rsidP="00465032">
      <w:pPr>
        <w:rPr>
          <w:rFonts w:ascii="Arial" w:hAnsi="Arial" w:cs="Arial"/>
        </w:rPr>
      </w:pPr>
      <w:r w:rsidRPr="00AF4712">
        <w:rPr>
          <w:rFonts w:ascii="Arial" w:hAnsi="Arial" w:cs="Arial"/>
          <w:b/>
          <w:bCs/>
        </w:rPr>
        <w:t>Option 2</w:t>
      </w:r>
      <w:r w:rsidRPr="00AF4712">
        <w:rPr>
          <w:rFonts w:ascii="Arial" w:hAnsi="Arial" w:cs="Arial"/>
        </w:rPr>
        <w:t xml:space="preserve">: UE does a legacy </w:t>
      </w:r>
      <w:proofErr w:type="gramStart"/>
      <w:r w:rsidRPr="00AF4712">
        <w:rPr>
          <w:rFonts w:ascii="Arial" w:hAnsi="Arial" w:cs="Arial"/>
        </w:rPr>
        <w:t>LCP, and</w:t>
      </w:r>
      <w:proofErr w:type="gramEnd"/>
      <w:r w:rsidRPr="00AF4712">
        <w:rPr>
          <w:rFonts w:ascii="Arial" w:hAnsi="Arial" w:cs="Arial"/>
        </w:rPr>
        <w:t xml:space="preserve"> using type-1 or type-2 LBT (i.e., use the COT if that is feasible with the legacy LCP).</w:t>
      </w:r>
    </w:p>
    <w:p w14:paraId="2C1D32E1" w14:textId="3DC22AF0" w:rsidR="00ED6C87" w:rsidRPr="00695749" w:rsidRDefault="00ED6C87" w:rsidP="00ED6C87">
      <w:pPr>
        <w:pStyle w:val="Observation"/>
      </w:pPr>
      <w:bookmarkStart w:id="8" w:name="_Toc131702019"/>
      <w:r>
        <w:t xml:space="preserve">In the LCP procedure, </w:t>
      </w:r>
      <w:r>
        <w:rPr>
          <w:rFonts w:cs="Arial"/>
        </w:rPr>
        <w:t xml:space="preserve">it is agreed to support both options </w:t>
      </w:r>
      <w:r w:rsidR="005147FF">
        <w:rPr>
          <w:rFonts w:cs="Arial"/>
        </w:rPr>
        <w:t>according to conditions</w:t>
      </w:r>
      <w:r w:rsidRPr="00695749">
        <w:t>.</w:t>
      </w:r>
      <w:bookmarkEnd w:id="8"/>
    </w:p>
    <w:p w14:paraId="1CFAF4D5" w14:textId="55FAFD1C" w:rsidR="00F50E44" w:rsidRDefault="005147FF" w:rsidP="005333F0">
      <w:pPr>
        <w:rPr>
          <w:rFonts w:ascii="Arial" w:hAnsi="Arial" w:cs="Arial"/>
        </w:rPr>
      </w:pPr>
      <w:r>
        <w:rPr>
          <w:rFonts w:ascii="Arial" w:hAnsi="Arial" w:cs="Arial"/>
        </w:rPr>
        <w:t xml:space="preserve">First, it is beneficial to </w:t>
      </w:r>
      <w:r w:rsidR="00942645">
        <w:rPr>
          <w:rFonts w:ascii="Arial" w:hAnsi="Arial" w:cs="Arial"/>
        </w:rPr>
        <w:t xml:space="preserve">confirm that the RAN2 agreements is applicable to all cast types. </w:t>
      </w:r>
      <w:r w:rsidR="00F50E44">
        <w:rPr>
          <w:rFonts w:ascii="Arial" w:hAnsi="Arial" w:cs="Arial"/>
        </w:rPr>
        <w:t xml:space="preserve">Therefore, </w:t>
      </w:r>
      <w:r w:rsidR="00942645">
        <w:rPr>
          <w:rFonts w:ascii="Arial" w:hAnsi="Arial" w:cs="Arial"/>
        </w:rPr>
        <w:t>we make the below proposal</w:t>
      </w:r>
      <w:r w:rsidR="00F50E44">
        <w:rPr>
          <w:rFonts w:ascii="Arial" w:hAnsi="Arial" w:cs="Arial"/>
        </w:rPr>
        <w:t>.</w:t>
      </w:r>
    </w:p>
    <w:p w14:paraId="74E7866B" w14:textId="08A6F3DD" w:rsidR="00AE6918" w:rsidRDefault="008921D0" w:rsidP="00F50E44">
      <w:pPr>
        <w:pStyle w:val="Proposal"/>
        <w:rPr>
          <w:rFonts w:cs="Arial"/>
        </w:rPr>
      </w:pPr>
      <w:bookmarkStart w:id="9" w:name="_Toc131702020"/>
      <w:r>
        <w:rPr>
          <w:rFonts w:cs="Arial"/>
        </w:rPr>
        <w:t xml:space="preserve">In the LCP procedure, </w:t>
      </w:r>
      <w:r w:rsidR="00AE6918">
        <w:rPr>
          <w:rFonts w:cs="Arial"/>
        </w:rPr>
        <w:t xml:space="preserve">based on different conditions, </w:t>
      </w:r>
      <w:r>
        <w:rPr>
          <w:rFonts w:cs="Arial"/>
        </w:rPr>
        <w:t>t</w:t>
      </w:r>
      <w:r w:rsidR="00F50E44">
        <w:rPr>
          <w:rFonts w:cs="Arial"/>
        </w:rPr>
        <w:t>he responding UE</w:t>
      </w:r>
      <w:r w:rsidR="00263874">
        <w:rPr>
          <w:rFonts w:cs="Arial"/>
        </w:rPr>
        <w:t xml:space="preserve"> considers the COT info </w:t>
      </w:r>
      <w:r w:rsidR="007B04C6">
        <w:rPr>
          <w:rFonts w:cs="Arial"/>
        </w:rPr>
        <w:t xml:space="preserve">to perform the LCP </w:t>
      </w:r>
      <w:r w:rsidR="00AE6918">
        <w:rPr>
          <w:rFonts w:cs="Arial"/>
        </w:rPr>
        <w:t>according to either Option 1 or Option 2 for all cast types</w:t>
      </w:r>
      <w:bookmarkEnd w:id="9"/>
    </w:p>
    <w:p w14:paraId="50244B49" w14:textId="77777777" w:rsidR="00AE6918" w:rsidRPr="009E0D6C" w:rsidRDefault="00AE6918" w:rsidP="00AF4712">
      <w:pPr>
        <w:pStyle w:val="Proposal"/>
        <w:numPr>
          <w:ilvl w:val="1"/>
          <w:numId w:val="2"/>
        </w:numPr>
      </w:pPr>
      <w:bookmarkStart w:id="10" w:name="_Toc131702021"/>
      <w:r w:rsidRPr="009E0D6C">
        <w:t xml:space="preserve">Option 1: UE can select to do a changed LCP </w:t>
      </w:r>
      <w:proofErr w:type="gramStart"/>
      <w:r w:rsidRPr="009E0D6C">
        <w:t>in order to</w:t>
      </w:r>
      <w:proofErr w:type="gramEnd"/>
      <w:r w:rsidRPr="009E0D6C">
        <w:t xml:space="preserve"> satisfy the COT requirement, and to do the type-2 LBT</w:t>
      </w:r>
      <w:bookmarkEnd w:id="10"/>
    </w:p>
    <w:p w14:paraId="3834BF92" w14:textId="235FD465" w:rsidR="00F50E44" w:rsidRPr="00695749" w:rsidRDefault="00AE6918" w:rsidP="00AF4712">
      <w:pPr>
        <w:pStyle w:val="Proposal"/>
        <w:numPr>
          <w:ilvl w:val="1"/>
          <w:numId w:val="2"/>
        </w:numPr>
        <w:rPr>
          <w:rFonts w:cs="Arial"/>
        </w:rPr>
      </w:pPr>
      <w:bookmarkStart w:id="11" w:name="_Toc131702022"/>
      <w:r w:rsidRPr="009E0D6C">
        <w:rPr>
          <w:rFonts w:cs="Arial"/>
        </w:rPr>
        <w:t xml:space="preserve">Option 2: UE does a legacy </w:t>
      </w:r>
      <w:r w:rsidR="00397B1B" w:rsidRPr="009E0D6C">
        <w:rPr>
          <w:rFonts w:cs="Arial"/>
        </w:rPr>
        <w:t>LCP and</w:t>
      </w:r>
      <w:r w:rsidRPr="009E0D6C">
        <w:rPr>
          <w:rFonts w:cs="Arial"/>
        </w:rPr>
        <w:t xml:space="preserve"> using type-1 or type-2 LBT (i.e., use the COT if that is feasible with the legacy LCP)</w:t>
      </w:r>
      <w:r w:rsidR="00F50E44" w:rsidRPr="00695749">
        <w:rPr>
          <w:rFonts w:cs="Arial"/>
        </w:rPr>
        <w:t>.</w:t>
      </w:r>
      <w:bookmarkEnd w:id="11"/>
      <w:r w:rsidR="00F50E44" w:rsidRPr="00695749">
        <w:rPr>
          <w:rFonts w:cs="Arial"/>
        </w:rPr>
        <w:t xml:space="preserve"> </w:t>
      </w:r>
    </w:p>
    <w:p w14:paraId="1E977FA3" w14:textId="77777777" w:rsidR="00E26DBA" w:rsidRDefault="00E26DBA" w:rsidP="005333F0">
      <w:pPr>
        <w:rPr>
          <w:rFonts w:ascii="Arial" w:hAnsi="Arial" w:cs="Arial"/>
        </w:rPr>
      </w:pPr>
    </w:p>
    <w:p w14:paraId="66FC9F91" w14:textId="4ACAB946" w:rsidR="001C0EE5" w:rsidRPr="00AF4712" w:rsidRDefault="00ED12AE" w:rsidP="001C0EE5">
      <w:pPr>
        <w:spacing w:before="240"/>
        <w:rPr>
          <w:rFonts w:ascii="Arial" w:hAnsi="Arial" w:cs="Arial"/>
        </w:rPr>
      </w:pPr>
      <w:r>
        <w:rPr>
          <w:rFonts w:ascii="Arial" w:hAnsi="Arial" w:cs="Arial"/>
        </w:rPr>
        <w:lastRenderedPageBreak/>
        <w:t>W</w:t>
      </w:r>
      <w:r w:rsidR="001C0EE5" w:rsidRPr="00AF4712">
        <w:rPr>
          <w:rFonts w:ascii="Arial" w:hAnsi="Arial" w:cs="Arial"/>
        </w:rPr>
        <w:t xml:space="preserve">hen </w:t>
      </w:r>
      <w:r>
        <w:rPr>
          <w:rFonts w:ascii="Arial" w:hAnsi="Arial" w:cs="Arial"/>
        </w:rPr>
        <w:t>a responding UE</w:t>
      </w:r>
      <w:r w:rsidR="00D10401">
        <w:rPr>
          <w:rFonts w:ascii="Arial" w:hAnsi="Arial" w:cs="Arial"/>
        </w:rPr>
        <w:t xml:space="preserve"> has received a COT information from a COT initiating UE,</w:t>
      </w:r>
      <w:r w:rsidR="00CD3943">
        <w:rPr>
          <w:rFonts w:ascii="Arial" w:hAnsi="Arial" w:cs="Arial"/>
        </w:rPr>
        <w:t xml:space="preserve"> the responding UE</w:t>
      </w:r>
      <w:r w:rsidR="001C0EE5" w:rsidRPr="00AF4712">
        <w:rPr>
          <w:rFonts w:ascii="Arial" w:hAnsi="Arial" w:cs="Arial"/>
        </w:rPr>
        <w:t xml:space="preserve"> may select to apply Option 2 when one or more of the following conditions are satisfied (otherwise Option-1 is applied): </w:t>
      </w:r>
    </w:p>
    <w:p w14:paraId="048270FF" w14:textId="41B7679D" w:rsidR="001C0EE5" w:rsidRPr="00AF4712" w:rsidRDefault="001C0EE5" w:rsidP="00AF4712">
      <w:pPr>
        <w:pStyle w:val="ListParagraph"/>
        <w:numPr>
          <w:ilvl w:val="0"/>
          <w:numId w:val="49"/>
        </w:numPr>
        <w:overflowPunct/>
        <w:autoSpaceDE/>
        <w:autoSpaceDN/>
        <w:adjustRightInd/>
        <w:spacing w:after="240"/>
        <w:textAlignment w:val="auto"/>
        <w:rPr>
          <w:rFonts w:ascii="Arial" w:hAnsi="Arial" w:cs="Arial"/>
          <w:sz w:val="20"/>
          <w:szCs w:val="20"/>
        </w:rPr>
      </w:pPr>
      <w:r w:rsidRPr="00AF4712">
        <w:rPr>
          <w:rFonts w:ascii="Arial" w:hAnsi="Arial" w:cs="Arial"/>
          <w:sz w:val="20"/>
          <w:szCs w:val="20"/>
        </w:rPr>
        <w:t xml:space="preserve">Condition 1: </w:t>
      </w:r>
      <w:r w:rsidR="00BA444C" w:rsidRPr="00F238FD">
        <w:rPr>
          <w:rFonts w:ascii="Arial" w:hAnsi="Arial" w:cs="Arial"/>
          <w:sz w:val="20"/>
          <w:szCs w:val="20"/>
          <w:lang w:val="en-GB"/>
        </w:rPr>
        <w:t>t</w:t>
      </w:r>
      <w:r w:rsidRPr="00AF4712">
        <w:rPr>
          <w:rFonts w:ascii="Arial" w:hAnsi="Arial" w:cs="Arial"/>
          <w:sz w:val="20"/>
          <w:szCs w:val="20"/>
        </w:rPr>
        <w:t xml:space="preserve">he </w:t>
      </w:r>
      <w:r w:rsidR="000F17CD" w:rsidRPr="00F238FD">
        <w:rPr>
          <w:rFonts w:ascii="Arial" w:hAnsi="Arial" w:cs="Arial"/>
          <w:sz w:val="20"/>
          <w:szCs w:val="20"/>
          <w:lang w:val="en-GB"/>
        </w:rPr>
        <w:t xml:space="preserve">responding UE </w:t>
      </w:r>
      <w:r w:rsidRPr="00AF4712">
        <w:rPr>
          <w:rFonts w:ascii="Arial" w:hAnsi="Arial" w:cs="Arial"/>
          <w:sz w:val="20"/>
          <w:szCs w:val="20"/>
        </w:rPr>
        <w:t>has an ongoing COT. The COT has already gained access to the channel. it means that any UE joining the COT may be only required to perform a Type 2 LBT prior to its transmission.</w:t>
      </w:r>
    </w:p>
    <w:p w14:paraId="69D4C678" w14:textId="6E9CBB98" w:rsidR="001C0EE5" w:rsidRPr="00AF4712" w:rsidRDefault="001C0EE5" w:rsidP="00AF4712">
      <w:pPr>
        <w:pStyle w:val="ListParagraph"/>
        <w:numPr>
          <w:ilvl w:val="0"/>
          <w:numId w:val="49"/>
        </w:numPr>
        <w:overflowPunct/>
        <w:autoSpaceDE/>
        <w:autoSpaceDN/>
        <w:adjustRightInd/>
        <w:spacing w:before="240" w:after="240"/>
        <w:textAlignment w:val="auto"/>
        <w:rPr>
          <w:rFonts w:ascii="Arial" w:hAnsi="Arial" w:cs="Arial"/>
          <w:sz w:val="20"/>
          <w:szCs w:val="20"/>
        </w:rPr>
      </w:pPr>
      <w:r w:rsidRPr="00AF4712">
        <w:rPr>
          <w:rFonts w:ascii="Arial" w:hAnsi="Arial" w:cs="Arial"/>
          <w:sz w:val="20"/>
          <w:szCs w:val="20"/>
        </w:rPr>
        <w:t xml:space="preserve">Condition </w:t>
      </w:r>
      <w:r w:rsidR="00F238FD">
        <w:rPr>
          <w:rFonts w:ascii="Arial" w:hAnsi="Arial" w:cs="Arial"/>
          <w:sz w:val="20"/>
          <w:szCs w:val="20"/>
          <w:lang w:val="en-GB"/>
        </w:rPr>
        <w:t>2</w:t>
      </w:r>
      <w:r w:rsidRPr="00AF4712">
        <w:rPr>
          <w:rFonts w:ascii="Arial" w:hAnsi="Arial" w:cs="Arial"/>
          <w:sz w:val="20"/>
          <w:szCs w:val="20"/>
        </w:rPr>
        <w:t xml:space="preserve">: the </w:t>
      </w:r>
      <w:r w:rsidR="00BA444C" w:rsidRPr="00F238FD">
        <w:rPr>
          <w:rFonts w:ascii="Arial" w:hAnsi="Arial" w:cs="Arial"/>
          <w:sz w:val="20"/>
          <w:szCs w:val="20"/>
          <w:lang w:val="en-GB"/>
        </w:rPr>
        <w:t xml:space="preserve">responding </w:t>
      </w:r>
      <w:r w:rsidRPr="00AF4712">
        <w:rPr>
          <w:rFonts w:ascii="Arial" w:hAnsi="Arial" w:cs="Arial"/>
          <w:sz w:val="20"/>
          <w:szCs w:val="20"/>
        </w:rPr>
        <w:t xml:space="preserve">UE </w:t>
      </w:r>
      <w:r w:rsidR="00CF3146">
        <w:rPr>
          <w:rFonts w:ascii="Arial" w:hAnsi="Arial" w:cs="Arial"/>
          <w:sz w:val="20"/>
          <w:szCs w:val="20"/>
          <w:lang w:val="en-GB"/>
        </w:rPr>
        <w:t xml:space="preserve">has built </w:t>
      </w:r>
      <w:r w:rsidR="003548FF">
        <w:rPr>
          <w:rFonts w:ascii="Arial" w:hAnsi="Arial" w:cs="Arial"/>
          <w:sz w:val="20"/>
          <w:szCs w:val="20"/>
          <w:lang w:val="en-GB"/>
        </w:rPr>
        <w:t>a MAC PDU</w:t>
      </w:r>
      <w:r w:rsidR="009F243E">
        <w:rPr>
          <w:rFonts w:ascii="Arial" w:hAnsi="Arial" w:cs="Arial"/>
          <w:sz w:val="20"/>
          <w:szCs w:val="20"/>
          <w:lang w:val="en-GB"/>
        </w:rPr>
        <w:t>, wh</w:t>
      </w:r>
      <w:r w:rsidR="00ED6EB9">
        <w:rPr>
          <w:rFonts w:ascii="Arial" w:hAnsi="Arial" w:cs="Arial"/>
          <w:sz w:val="20"/>
          <w:szCs w:val="20"/>
          <w:lang w:val="en-GB"/>
        </w:rPr>
        <w:t xml:space="preserve">ose intended </w:t>
      </w:r>
      <w:r w:rsidRPr="00AF4712">
        <w:rPr>
          <w:rFonts w:ascii="Arial" w:hAnsi="Arial" w:cs="Arial"/>
          <w:sz w:val="20"/>
          <w:szCs w:val="20"/>
        </w:rPr>
        <w:t xml:space="preserve">Type 1 LBT process is </w:t>
      </w:r>
      <w:r w:rsidR="00C925B5">
        <w:rPr>
          <w:rFonts w:ascii="Arial" w:hAnsi="Arial" w:cs="Arial"/>
          <w:sz w:val="20"/>
          <w:szCs w:val="20"/>
          <w:lang w:val="en-US"/>
        </w:rPr>
        <w:t xml:space="preserve">running and </w:t>
      </w:r>
      <w:r w:rsidRPr="00AF4712">
        <w:rPr>
          <w:rFonts w:ascii="Arial" w:hAnsi="Arial" w:cs="Arial"/>
          <w:sz w:val="20"/>
          <w:szCs w:val="20"/>
        </w:rPr>
        <w:t xml:space="preserve">associated with a CAPC value larger than (or equal to) the CAPC value associated with the shared COT. </w:t>
      </w:r>
    </w:p>
    <w:p w14:paraId="77230933" w14:textId="5095033C" w:rsidR="001C0EE5" w:rsidRPr="00AF4712" w:rsidRDefault="001C0EE5" w:rsidP="00AF4712">
      <w:pPr>
        <w:pStyle w:val="ListParagraph"/>
        <w:numPr>
          <w:ilvl w:val="0"/>
          <w:numId w:val="49"/>
        </w:numPr>
        <w:overflowPunct/>
        <w:autoSpaceDE/>
        <w:autoSpaceDN/>
        <w:adjustRightInd/>
        <w:spacing w:after="240"/>
        <w:rPr>
          <w:rFonts w:ascii="Arial" w:hAnsi="Arial" w:cs="Arial"/>
          <w:sz w:val="20"/>
          <w:szCs w:val="20"/>
        </w:rPr>
      </w:pPr>
      <w:r w:rsidRPr="00AF4712">
        <w:rPr>
          <w:rFonts w:ascii="Arial" w:hAnsi="Arial" w:cs="Arial"/>
          <w:sz w:val="20"/>
          <w:szCs w:val="20"/>
        </w:rPr>
        <w:t>Condition</w:t>
      </w:r>
      <w:r w:rsidR="00261D42">
        <w:rPr>
          <w:rFonts w:ascii="Arial" w:hAnsi="Arial" w:cs="Arial"/>
          <w:sz w:val="20"/>
          <w:szCs w:val="20"/>
          <w:lang w:val="en-GB"/>
        </w:rPr>
        <w:t xml:space="preserve"> 3</w:t>
      </w:r>
      <w:r w:rsidRPr="00AF4712">
        <w:rPr>
          <w:rFonts w:ascii="Arial" w:hAnsi="Arial" w:cs="Arial"/>
          <w:sz w:val="20"/>
          <w:szCs w:val="20"/>
        </w:rPr>
        <w:t xml:space="preserve">: the </w:t>
      </w:r>
      <w:r w:rsidR="00D66A10">
        <w:rPr>
          <w:rFonts w:ascii="Arial" w:hAnsi="Arial" w:cs="Arial"/>
          <w:sz w:val="20"/>
          <w:szCs w:val="20"/>
          <w:lang w:val="en-GB"/>
        </w:rPr>
        <w:t xml:space="preserve">responding </w:t>
      </w:r>
      <w:r w:rsidRPr="00AF4712">
        <w:rPr>
          <w:rFonts w:ascii="Arial" w:hAnsi="Arial" w:cs="Arial"/>
          <w:sz w:val="20"/>
          <w:szCs w:val="20"/>
        </w:rPr>
        <w:t>UE’s transmission</w:t>
      </w:r>
      <w:r w:rsidR="00D66A10">
        <w:rPr>
          <w:rFonts w:ascii="Arial" w:hAnsi="Arial" w:cs="Arial"/>
          <w:sz w:val="20"/>
          <w:szCs w:val="20"/>
          <w:lang w:val="en-GB"/>
        </w:rPr>
        <w:t>s</w:t>
      </w:r>
      <w:r w:rsidRPr="00AF4712">
        <w:rPr>
          <w:rFonts w:ascii="Arial" w:hAnsi="Arial" w:cs="Arial"/>
          <w:sz w:val="20"/>
          <w:szCs w:val="20"/>
        </w:rPr>
        <w:t xml:space="preserve"> towards the COT initiating UE has CAPC value larger than the CAPC value associated with the shared COT. </w:t>
      </w:r>
    </w:p>
    <w:p w14:paraId="59350160" w14:textId="77067059" w:rsidR="007F2BDE" w:rsidRPr="009E0D6C" w:rsidRDefault="007F2BDE" w:rsidP="007F2BDE">
      <w:pPr>
        <w:pStyle w:val="ListParagraph"/>
        <w:numPr>
          <w:ilvl w:val="0"/>
          <w:numId w:val="49"/>
        </w:numPr>
        <w:overflowPunct/>
        <w:autoSpaceDE/>
        <w:autoSpaceDN/>
        <w:adjustRightInd/>
        <w:spacing w:after="240"/>
        <w:rPr>
          <w:rFonts w:ascii="Arial" w:hAnsi="Arial" w:cs="Arial"/>
          <w:sz w:val="20"/>
          <w:szCs w:val="20"/>
        </w:rPr>
      </w:pPr>
      <w:r w:rsidRPr="009E0D6C">
        <w:rPr>
          <w:rFonts w:ascii="Arial" w:hAnsi="Arial" w:cs="Arial"/>
          <w:sz w:val="20"/>
          <w:szCs w:val="20"/>
        </w:rPr>
        <w:t>Condition</w:t>
      </w:r>
      <w:r>
        <w:rPr>
          <w:rFonts w:ascii="Arial" w:hAnsi="Arial" w:cs="Arial"/>
          <w:sz w:val="20"/>
          <w:szCs w:val="20"/>
          <w:lang w:val="en-GB"/>
        </w:rPr>
        <w:t xml:space="preserve"> 4</w:t>
      </w:r>
      <w:r w:rsidRPr="009E0D6C">
        <w:rPr>
          <w:rFonts w:ascii="Arial" w:hAnsi="Arial" w:cs="Arial"/>
          <w:sz w:val="20"/>
          <w:szCs w:val="20"/>
        </w:rPr>
        <w:t xml:space="preserve">: the </w:t>
      </w:r>
      <w:r>
        <w:rPr>
          <w:rFonts w:ascii="Arial" w:hAnsi="Arial" w:cs="Arial"/>
          <w:sz w:val="20"/>
          <w:szCs w:val="20"/>
          <w:lang w:val="en-GB"/>
        </w:rPr>
        <w:t xml:space="preserve">responding UE has no data </w:t>
      </w:r>
      <w:r w:rsidR="00E822AE">
        <w:rPr>
          <w:rFonts w:ascii="Arial" w:hAnsi="Arial" w:cs="Arial"/>
          <w:sz w:val="20"/>
          <w:szCs w:val="20"/>
          <w:lang w:val="en-GB"/>
        </w:rPr>
        <w:t>towards the COT initiating UE</w:t>
      </w:r>
      <w:r w:rsidRPr="009E0D6C">
        <w:rPr>
          <w:rFonts w:ascii="Arial" w:hAnsi="Arial" w:cs="Arial"/>
          <w:sz w:val="20"/>
          <w:szCs w:val="20"/>
        </w:rPr>
        <w:t xml:space="preserve">. </w:t>
      </w:r>
    </w:p>
    <w:p w14:paraId="2C1B8008" w14:textId="5C78DF99" w:rsidR="00263874" w:rsidRDefault="008B14DF" w:rsidP="005333F0">
      <w:pPr>
        <w:rPr>
          <w:rFonts w:ascii="Arial" w:hAnsi="Arial" w:cs="Arial"/>
        </w:rPr>
      </w:pPr>
      <w:r>
        <w:rPr>
          <w:rFonts w:ascii="Arial" w:hAnsi="Arial" w:cs="Arial"/>
        </w:rPr>
        <w:t>A</w:t>
      </w:r>
      <w:r w:rsidR="00E14E96">
        <w:rPr>
          <w:rFonts w:ascii="Arial" w:hAnsi="Arial" w:cs="Arial"/>
        </w:rPr>
        <w:t xml:space="preserve">s a summary, the below three conditions are clear </w:t>
      </w:r>
      <w:r w:rsidR="00217FF4">
        <w:rPr>
          <w:rFonts w:ascii="Arial" w:hAnsi="Arial" w:cs="Arial"/>
        </w:rPr>
        <w:t>for the responding UE to apply Option 2.</w:t>
      </w:r>
    </w:p>
    <w:p w14:paraId="70E83BF4" w14:textId="738DBDCE" w:rsidR="00393844" w:rsidRDefault="00D3498E" w:rsidP="00393844">
      <w:pPr>
        <w:pStyle w:val="Proposal"/>
        <w:rPr>
          <w:rFonts w:cs="Arial"/>
        </w:rPr>
      </w:pPr>
      <w:bookmarkStart w:id="12" w:name="_Toc131702023"/>
      <w:r>
        <w:rPr>
          <w:rFonts w:cs="Arial"/>
        </w:rPr>
        <w:t>Upon reception of a COT information from a COT initiating UE</w:t>
      </w:r>
      <w:r w:rsidR="00263874">
        <w:rPr>
          <w:rFonts w:cs="Arial"/>
        </w:rPr>
        <w:t>, the responding UE</w:t>
      </w:r>
      <w:r w:rsidR="00393844">
        <w:rPr>
          <w:rFonts w:cs="Arial"/>
        </w:rPr>
        <w:t xml:space="preserve"> performs Option 2 when one of the below conditions is met</w:t>
      </w:r>
      <w:r w:rsidR="00DF64D7">
        <w:rPr>
          <w:rFonts w:cs="Arial"/>
        </w:rPr>
        <w:t>, otherwise, apply Option 1.</w:t>
      </w:r>
      <w:bookmarkEnd w:id="12"/>
    </w:p>
    <w:p w14:paraId="0680C5E2" w14:textId="1FB76E7D" w:rsidR="00263874" w:rsidRDefault="005553BA" w:rsidP="00393844">
      <w:pPr>
        <w:pStyle w:val="Proposal"/>
        <w:numPr>
          <w:ilvl w:val="1"/>
          <w:numId w:val="2"/>
        </w:numPr>
        <w:rPr>
          <w:rFonts w:cs="Arial"/>
        </w:rPr>
      </w:pPr>
      <w:bookmarkStart w:id="13" w:name="_Toc131702024"/>
      <w:r w:rsidRPr="00F238FD">
        <w:rPr>
          <w:rFonts w:cs="Arial"/>
        </w:rPr>
        <w:t>t</w:t>
      </w:r>
      <w:r w:rsidRPr="009E0D6C">
        <w:rPr>
          <w:rFonts w:cs="Arial"/>
        </w:rPr>
        <w:t xml:space="preserve">he </w:t>
      </w:r>
      <w:r w:rsidRPr="00F238FD">
        <w:rPr>
          <w:rFonts w:cs="Arial"/>
        </w:rPr>
        <w:t xml:space="preserve">responding UE </w:t>
      </w:r>
      <w:r w:rsidRPr="009E0D6C">
        <w:rPr>
          <w:rFonts w:cs="Arial"/>
        </w:rPr>
        <w:t>has an ongoing COT. The COT has already gained access to the channel.</w:t>
      </w:r>
      <w:bookmarkEnd w:id="13"/>
    </w:p>
    <w:p w14:paraId="4CF56B2D" w14:textId="3FF823E1" w:rsidR="007C569C" w:rsidRPr="007C569C" w:rsidRDefault="007C569C" w:rsidP="00AF4712">
      <w:pPr>
        <w:pStyle w:val="Proposal"/>
        <w:numPr>
          <w:ilvl w:val="1"/>
          <w:numId w:val="2"/>
        </w:numPr>
        <w:rPr>
          <w:rFonts w:cs="Arial"/>
        </w:rPr>
      </w:pPr>
      <w:bookmarkStart w:id="14" w:name="_Toc131702025"/>
      <w:r w:rsidRPr="009E0D6C">
        <w:t xml:space="preserve">the </w:t>
      </w:r>
      <w:r w:rsidRPr="00F238FD">
        <w:t xml:space="preserve">responding </w:t>
      </w:r>
      <w:r w:rsidRPr="009E0D6C">
        <w:t xml:space="preserve">UE </w:t>
      </w:r>
      <w:r>
        <w:t xml:space="preserve">has built a MAC PDU, whose intended </w:t>
      </w:r>
      <w:r w:rsidRPr="009E0D6C">
        <w:t xml:space="preserve">Type 1 LBT process is </w:t>
      </w:r>
      <w:r w:rsidR="00C925B5">
        <w:t xml:space="preserve">running and </w:t>
      </w:r>
      <w:r w:rsidRPr="009E0D6C">
        <w:t>associated with a CAPC value larger than (or equal to) the CAPC value associated with the shared COT.</w:t>
      </w:r>
      <w:bookmarkEnd w:id="14"/>
      <w:r w:rsidRPr="009E0D6C">
        <w:t xml:space="preserve"> </w:t>
      </w:r>
    </w:p>
    <w:p w14:paraId="45901BE6" w14:textId="3DC63D77" w:rsidR="007C569C" w:rsidRDefault="007C569C" w:rsidP="007C569C">
      <w:pPr>
        <w:pStyle w:val="Proposal"/>
        <w:numPr>
          <w:ilvl w:val="1"/>
          <w:numId w:val="2"/>
        </w:numPr>
        <w:rPr>
          <w:rFonts w:cs="Arial"/>
        </w:rPr>
      </w:pPr>
      <w:bookmarkStart w:id="15" w:name="_Toc131702026"/>
      <w:r w:rsidRPr="009E0D6C">
        <w:rPr>
          <w:rFonts w:cs="Arial"/>
        </w:rPr>
        <w:t xml:space="preserve">the </w:t>
      </w:r>
      <w:r>
        <w:rPr>
          <w:rFonts w:cs="Arial"/>
        </w:rPr>
        <w:t xml:space="preserve">responding </w:t>
      </w:r>
      <w:r w:rsidRPr="009E0D6C">
        <w:rPr>
          <w:rFonts w:cs="Arial"/>
        </w:rPr>
        <w:t>UE’s transmission</w:t>
      </w:r>
      <w:r>
        <w:rPr>
          <w:rFonts w:cs="Arial"/>
        </w:rPr>
        <w:t>s</w:t>
      </w:r>
      <w:r w:rsidRPr="009E0D6C">
        <w:rPr>
          <w:rFonts w:cs="Arial"/>
        </w:rPr>
        <w:t xml:space="preserve"> towards the COT initiating UE has CAPC value larger than the CAPC value associated with the shared COT</w:t>
      </w:r>
      <w:r w:rsidR="00CF1024">
        <w:rPr>
          <w:rFonts w:cs="Arial"/>
        </w:rPr>
        <w:t>.</w:t>
      </w:r>
      <w:bookmarkEnd w:id="15"/>
    </w:p>
    <w:p w14:paraId="32EF311D" w14:textId="3CE560DF" w:rsidR="00CF1024" w:rsidRDefault="00CF1024" w:rsidP="007C569C">
      <w:pPr>
        <w:pStyle w:val="Proposal"/>
        <w:numPr>
          <w:ilvl w:val="1"/>
          <w:numId w:val="2"/>
        </w:numPr>
        <w:rPr>
          <w:rFonts w:cs="Arial"/>
        </w:rPr>
      </w:pPr>
      <w:bookmarkStart w:id="16" w:name="_Toc131702027"/>
      <w:r w:rsidRPr="009E0D6C">
        <w:rPr>
          <w:rFonts w:cs="Arial"/>
        </w:rPr>
        <w:t xml:space="preserve">the </w:t>
      </w:r>
      <w:r>
        <w:rPr>
          <w:rFonts w:cs="Arial"/>
        </w:rPr>
        <w:t>responding UE has no data towards the COT initiating UE.</w:t>
      </w:r>
      <w:bookmarkEnd w:id="16"/>
    </w:p>
    <w:p w14:paraId="71272A4B" w14:textId="6392AC64" w:rsidR="0072366A" w:rsidRDefault="0072366A" w:rsidP="00C666FE">
      <w:pPr>
        <w:rPr>
          <w:rFonts w:ascii="Arial" w:hAnsi="Arial" w:cs="Arial"/>
        </w:rPr>
      </w:pPr>
      <w:bookmarkStart w:id="17" w:name="_Toc114746147"/>
      <w:bookmarkStart w:id="18" w:name="_Toc114746148"/>
      <w:bookmarkStart w:id="19" w:name="_Toc114746149"/>
      <w:bookmarkStart w:id="20" w:name="_Toc114746150"/>
      <w:bookmarkStart w:id="21" w:name="_Toc114746151"/>
      <w:bookmarkStart w:id="22" w:name="_Toc114746152"/>
      <w:bookmarkEnd w:id="17"/>
      <w:bookmarkEnd w:id="18"/>
      <w:bookmarkEnd w:id="19"/>
      <w:bookmarkEnd w:id="20"/>
      <w:bookmarkEnd w:id="21"/>
      <w:bookmarkEnd w:id="22"/>
      <w:r>
        <w:rPr>
          <w:rFonts w:ascii="Arial" w:hAnsi="Arial" w:cs="Arial"/>
        </w:rPr>
        <w:t xml:space="preserve">There </w:t>
      </w:r>
      <w:r w:rsidR="00EB5E58">
        <w:rPr>
          <w:rFonts w:ascii="Arial" w:hAnsi="Arial" w:cs="Arial"/>
        </w:rPr>
        <w:t>are other issues to be further discussed</w:t>
      </w:r>
    </w:p>
    <w:p w14:paraId="2054B521" w14:textId="55FB90D1" w:rsidR="00EB5E58" w:rsidRDefault="00EB5E58" w:rsidP="00C666FE">
      <w:pPr>
        <w:rPr>
          <w:rFonts w:ascii="Arial" w:hAnsi="Arial" w:cs="Arial"/>
        </w:rPr>
      </w:pPr>
      <w:r>
        <w:rPr>
          <w:rFonts w:ascii="Arial" w:hAnsi="Arial" w:cs="Arial"/>
        </w:rPr>
        <w:t>Issue 1: how to determine the CAPC for</w:t>
      </w:r>
      <w:r w:rsidR="007E77C6">
        <w:rPr>
          <w:rFonts w:ascii="Arial" w:hAnsi="Arial" w:cs="Arial"/>
        </w:rPr>
        <w:t xml:space="preserve"> data pending for a Destination</w:t>
      </w:r>
    </w:p>
    <w:p w14:paraId="7D88A6A4" w14:textId="3CDB7FC8" w:rsidR="00046C22" w:rsidRDefault="00046C22" w:rsidP="00C666FE">
      <w:pPr>
        <w:rPr>
          <w:rFonts w:ascii="Arial" w:hAnsi="Arial" w:cs="Arial"/>
        </w:rPr>
      </w:pPr>
      <w:r>
        <w:rPr>
          <w:rFonts w:ascii="Arial" w:hAnsi="Arial" w:cs="Arial"/>
        </w:rPr>
        <w:t xml:space="preserve">Issue 2: whether to further enhance the LCP procedure </w:t>
      </w:r>
      <w:r w:rsidR="00250EF7">
        <w:rPr>
          <w:rFonts w:ascii="Arial" w:hAnsi="Arial" w:cs="Arial"/>
        </w:rPr>
        <w:t xml:space="preserve">according to the CAPC value </w:t>
      </w:r>
      <w:r w:rsidR="0041097D">
        <w:rPr>
          <w:rFonts w:ascii="Arial" w:hAnsi="Arial" w:cs="Arial"/>
        </w:rPr>
        <w:t>as indicated in the COT information.</w:t>
      </w:r>
    </w:p>
    <w:p w14:paraId="0397C083" w14:textId="088B9A5E" w:rsidR="0041097D" w:rsidRDefault="009A44EE" w:rsidP="00C666FE">
      <w:pPr>
        <w:rPr>
          <w:rFonts w:ascii="Arial" w:hAnsi="Arial" w:cs="Arial"/>
        </w:rPr>
      </w:pPr>
      <w:r>
        <w:rPr>
          <w:rFonts w:ascii="Arial" w:hAnsi="Arial" w:cs="Arial"/>
        </w:rPr>
        <w:t xml:space="preserve">The issue is related to </w:t>
      </w:r>
      <w:r w:rsidR="00796DEF">
        <w:rPr>
          <w:rFonts w:ascii="Arial" w:hAnsi="Arial" w:cs="Arial"/>
        </w:rPr>
        <w:t xml:space="preserve">the LCP procedure when the </w:t>
      </w:r>
      <w:r w:rsidR="000865A6">
        <w:rPr>
          <w:rFonts w:ascii="Arial" w:hAnsi="Arial" w:cs="Arial"/>
        </w:rPr>
        <w:t xml:space="preserve">responding </w:t>
      </w:r>
      <w:r w:rsidR="00796DEF">
        <w:rPr>
          <w:rFonts w:ascii="Arial" w:hAnsi="Arial" w:cs="Arial"/>
        </w:rPr>
        <w:t xml:space="preserve">UE needs to select the Destination. </w:t>
      </w:r>
      <w:r w:rsidR="0041097D">
        <w:rPr>
          <w:rFonts w:ascii="Arial" w:hAnsi="Arial" w:cs="Arial"/>
        </w:rPr>
        <w:t>For issue 1,</w:t>
      </w:r>
      <w:r w:rsidR="007E77C6">
        <w:rPr>
          <w:rFonts w:ascii="Arial" w:hAnsi="Arial" w:cs="Arial"/>
        </w:rPr>
        <w:t xml:space="preserve"> although the UE has not built the MAC PDU for the destination yet,</w:t>
      </w:r>
      <w:r w:rsidR="0041097D">
        <w:rPr>
          <w:rFonts w:ascii="Arial" w:hAnsi="Arial" w:cs="Arial"/>
        </w:rPr>
        <w:t xml:space="preserve"> </w:t>
      </w:r>
      <w:r w:rsidR="005A3F0F">
        <w:rPr>
          <w:rFonts w:ascii="Arial" w:hAnsi="Arial" w:cs="Arial"/>
        </w:rPr>
        <w:t xml:space="preserve">it is reasonable </w:t>
      </w:r>
      <w:r w:rsidR="004F76D6">
        <w:rPr>
          <w:rFonts w:ascii="Arial" w:hAnsi="Arial" w:cs="Arial"/>
        </w:rPr>
        <w:t xml:space="preserve">to reuse the </w:t>
      </w:r>
      <w:r w:rsidR="00AE1739">
        <w:rPr>
          <w:rFonts w:ascii="Arial" w:hAnsi="Arial" w:cs="Arial"/>
        </w:rPr>
        <w:t xml:space="preserve">same rule/agreement </w:t>
      </w:r>
      <w:r w:rsidR="001A2314">
        <w:rPr>
          <w:rFonts w:ascii="Arial" w:hAnsi="Arial" w:cs="Arial"/>
        </w:rPr>
        <w:t>as the below</w:t>
      </w:r>
    </w:p>
    <w:p w14:paraId="7F4DFE20" w14:textId="77777777" w:rsidR="001A2314" w:rsidRPr="00AF4712" w:rsidRDefault="001A2314" w:rsidP="001A2314">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tab/>
      </w:r>
      <w:r w:rsidRPr="00AF4712">
        <w:rPr>
          <w:rFonts w:ascii="Arial" w:hAnsi="Arial" w:cs="Arial"/>
        </w:rPr>
        <w:t>As in NR-U, the lowest priority CAPC of the logical channel(s) with MAC SDU multiplexed in the TB is used regardless of whether the TB also contains SL MAC CEs in addition to MAC SDUs.</w:t>
      </w:r>
    </w:p>
    <w:p w14:paraId="297E68FA" w14:textId="093FD078" w:rsidR="000865A6" w:rsidRPr="00695749" w:rsidRDefault="005841D7" w:rsidP="000865A6">
      <w:pPr>
        <w:pStyle w:val="Proposal"/>
        <w:rPr>
          <w:rFonts w:cs="Arial"/>
        </w:rPr>
      </w:pPr>
      <w:bookmarkStart w:id="23" w:name="_Toc131702028"/>
      <w:r>
        <w:rPr>
          <w:rFonts w:cs="Arial"/>
        </w:rPr>
        <w:t>Upon reception of a COT information from a COT initiating UE</w:t>
      </w:r>
      <w:r w:rsidR="00127015">
        <w:rPr>
          <w:rFonts w:cs="Arial"/>
        </w:rPr>
        <w:t xml:space="preserve">, </w:t>
      </w:r>
      <w:r>
        <w:rPr>
          <w:rFonts w:cs="Arial"/>
        </w:rPr>
        <w:t xml:space="preserve">the responding UE determines the CAPC for a </w:t>
      </w:r>
      <w:r w:rsidR="00274078">
        <w:rPr>
          <w:rFonts w:cs="Arial"/>
        </w:rPr>
        <w:t>D</w:t>
      </w:r>
      <w:r>
        <w:rPr>
          <w:rFonts w:cs="Arial"/>
        </w:rPr>
        <w:t xml:space="preserve">estination </w:t>
      </w:r>
      <w:r w:rsidR="00A53E46">
        <w:rPr>
          <w:rFonts w:cs="Arial"/>
        </w:rPr>
        <w:t xml:space="preserve">as the </w:t>
      </w:r>
      <w:r w:rsidR="00A53E46" w:rsidRPr="00B05DA2">
        <w:t>lowest priority CAPC of the logical channel(s)</w:t>
      </w:r>
      <w:r w:rsidR="00A53E46">
        <w:t xml:space="preserve"> with data</w:t>
      </w:r>
      <w:r w:rsidR="00162E0B">
        <w:t xml:space="preserve"> of that Destination</w:t>
      </w:r>
      <w:r w:rsidR="000865A6" w:rsidRPr="00695749">
        <w:rPr>
          <w:rFonts w:cs="Arial"/>
        </w:rPr>
        <w:t>.</w:t>
      </w:r>
      <w:bookmarkEnd w:id="23"/>
      <w:r w:rsidR="000865A6" w:rsidRPr="00695749">
        <w:rPr>
          <w:rFonts w:cs="Arial"/>
        </w:rPr>
        <w:t xml:space="preserve"> </w:t>
      </w:r>
    </w:p>
    <w:p w14:paraId="58A89180" w14:textId="1D5D0E86" w:rsidR="00C425E2" w:rsidRDefault="00C425E2" w:rsidP="00C666FE">
      <w:pPr>
        <w:rPr>
          <w:rFonts w:ascii="Arial" w:hAnsi="Arial" w:cs="Arial"/>
        </w:rPr>
      </w:pPr>
      <w:r>
        <w:rPr>
          <w:rFonts w:ascii="Arial" w:hAnsi="Arial" w:cs="Arial"/>
        </w:rPr>
        <w:t>For issue 2, it is necessary to reuse the same rule as in NR-U.</w:t>
      </w:r>
      <w:r w:rsidR="00C9199B">
        <w:rPr>
          <w:rFonts w:ascii="Arial" w:hAnsi="Arial" w:cs="Arial"/>
        </w:rPr>
        <w:t xml:space="preserve"> there is no further enhancement needed for the LCP procedure</w:t>
      </w:r>
      <w:r w:rsidR="00DA752B">
        <w:rPr>
          <w:rFonts w:ascii="Arial" w:hAnsi="Arial" w:cs="Arial"/>
        </w:rPr>
        <w:t xml:space="preserve">, i.e., exclude the LCHs in the LCP whose CAPC values </w:t>
      </w:r>
    </w:p>
    <w:p w14:paraId="29D6EC40" w14:textId="176983C1" w:rsidR="00C425E2" w:rsidRPr="00C425E2" w:rsidRDefault="00FF6DDF" w:rsidP="00AF4712">
      <w:pPr>
        <w:pStyle w:val="Proposal"/>
        <w:rPr>
          <w:rFonts w:cs="Arial"/>
        </w:rPr>
      </w:pPr>
      <w:bookmarkStart w:id="24" w:name="_Toc131702029"/>
      <w:r>
        <w:rPr>
          <w:rFonts w:cs="Arial"/>
        </w:rPr>
        <w:t xml:space="preserve">In case of COT sharing, </w:t>
      </w:r>
      <w:r w:rsidR="0031685D">
        <w:rPr>
          <w:rFonts w:cs="Arial"/>
        </w:rPr>
        <w:t xml:space="preserve">for the selected Destination, </w:t>
      </w:r>
      <w:r>
        <w:rPr>
          <w:rFonts w:cs="Arial"/>
        </w:rPr>
        <w:t xml:space="preserve">the responding UE </w:t>
      </w:r>
      <w:r w:rsidR="0031685D">
        <w:rPr>
          <w:rFonts w:cs="Arial"/>
        </w:rPr>
        <w:t>selects LCHs</w:t>
      </w:r>
      <w:r w:rsidR="00157F1C">
        <w:rPr>
          <w:rFonts w:cs="Arial"/>
        </w:rPr>
        <w:t xml:space="preserve"> following the legacy procedure i.e., doesn’t exclude the LCHs whose CAPC values are larger than the CAPC value indicated in the COT information</w:t>
      </w:r>
      <w:r w:rsidR="00C425E2" w:rsidRPr="00695749">
        <w:rPr>
          <w:rFonts w:cs="Arial"/>
        </w:rPr>
        <w:t>.</w:t>
      </w:r>
      <w:bookmarkEnd w:id="24"/>
      <w:r w:rsidR="00C425E2" w:rsidRPr="00695749">
        <w:rPr>
          <w:rFonts w:cs="Arial"/>
        </w:rPr>
        <w:t xml:space="preserve"> </w:t>
      </w:r>
    </w:p>
    <w:p w14:paraId="3D4C3998" w14:textId="13506C39" w:rsidR="00382196" w:rsidRDefault="00382196" w:rsidP="00C666FE">
      <w:pPr>
        <w:rPr>
          <w:rFonts w:ascii="Arial" w:hAnsi="Arial" w:cs="Arial"/>
        </w:rPr>
      </w:pPr>
      <w:r>
        <w:rPr>
          <w:rFonts w:ascii="Arial" w:hAnsi="Arial" w:cs="Arial"/>
        </w:rPr>
        <w:t xml:space="preserve">Regarding the FFS on the assistance information provided by the responding UE, </w:t>
      </w:r>
      <w:r w:rsidR="0020641E">
        <w:rPr>
          <w:rFonts w:ascii="Arial" w:hAnsi="Arial" w:cs="Arial"/>
        </w:rPr>
        <w:t xml:space="preserve">we see it is beneficial for the COT initiating UE to determine whether the COT can be shared with </w:t>
      </w:r>
      <w:r w:rsidR="0075350F">
        <w:rPr>
          <w:rFonts w:ascii="Arial" w:hAnsi="Arial" w:cs="Arial"/>
        </w:rPr>
        <w:t xml:space="preserve">the responding UE. </w:t>
      </w:r>
      <w:r w:rsidR="000241F7">
        <w:rPr>
          <w:rFonts w:ascii="Arial" w:hAnsi="Arial" w:cs="Arial"/>
        </w:rPr>
        <w:t>Companies had concerns</w:t>
      </w:r>
    </w:p>
    <w:p w14:paraId="38EECCC7" w14:textId="3F2D0601" w:rsidR="00B06896" w:rsidRDefault="00B06896" w:rsidP="00C666FE">
      <w:pPr>
        <w:rPr>
          <w:rFonts w:ascii="Arial" w:hAnsi="Arial" w:cs="Arial"/>
        </w:rPr>
      </w:pPr>
      <w:r w:rsidRPr="00695749">
        <w:rPr>
          <w:rFonts w:ascii="Arial" w:hAnsi="Arial" w:cs="Arial"/>
        </w:rPr>
        <w:lastRenderedPageBreak/>
        <w:t>RAN2 can fu</w:t>
      </w:r>
      <w:r>
        <w:rPr>
          <w:rFonts w:ascii="Arial" w:hAnsi="Arial" w:cs="Arial"/>
        </w:rPr>
        <w:t xml:space="preserve">rther discuss if some assistance information is needed to be provided by a responding UE to </w:t>
      </w:r>
      <w:r w:rsidR="0073522D">
        <w:rPr>
          <w:rFonts w:ascii="Arial" w:hAnsi="Arial" w:cs="Arial"/>
        </w:rPr>
        <w:t xml:space="preserve">an </w:t>
      </w:r>
      <w:r w:rsidR="0073522D" w:rsidRPr="0073522D">
        <w:rPr>
          <w:rFonts w:ascii="Arial" w:hAnsi="Arial" w:cs="Arial"/>
        </w:rPr>
        <w:t xml:space="preserve">initiating </w:t>
      </w:r>
      <w:r>
        <w:rPr>
          <w:rFonts w:ascii="Arial" w:hAnsi="Arial" w:cs="Arial"/>
        </w:rPr>
        <w:t xml:space="preserve">UE, based on which the </w:t>
      </w:r>
      <w:r w:rsidR="0073522D" w:rsidRPr="0073522D">
        <w:rPr>
          <w:rFonts w:ascii="Arial" w:hAnsi="Arial" w:cs="Arial"/>
        </w:rPr>
        <w:t xml:space="preserve">initiating </w:t>
      </w:r>
      <w:r>
        <w:rPr>
          <w:rFonts w:ascii="Arial" w:hAnsi="Arial" w:cs="Arial"/>
        </w:rPr>
        <w:t xml:space="preserve">UE can decide whether a COT </w:t>
      </w:r>
      <w:r w:rsidR="005125B6">
        <w:rPr>
          <w:rFonts w:ascii="Arial" w:hAnsi="Arial" w:cs="Arial"/>
        </w:rPr>
        <w:t xml:space="preserve">needs to be </w:t>
      </w:r>
      <w:r>
        <w:rPr>
          <w:rFonts w:ascii="Arial" w:hAnsi="Arial" w:cs="Arial"/>
        </w:rPr>
        <w:t>shared with the responding UE.</w:t>
      </w:r>
    </w:p>
    <w:p w14:paraId="07136282" w14:textId="29ED3CC9" w:rsidR="00E20969" w:rsidRPr="00AF4712" w:rsidRDefault="00E20969" w:rsidP="00E20969">
      <w:pPr>
        <w:rPr>
          <w:rFonts w:ascii="Arial" w:hAnsi="Arial" w:cs="Arial"/>
          <w:lang w:val="en-US" w:eastAsia="zh-CN"/>
        </w:rPr>
      </w:pPr>
      <w:r w:rsidRPr="00AF4712">
        <w:rPr>
          <w:rFonts w:ascii="Arial" w:hAnsi="Arial" w:cs="Arial"/>
          <w:lang w:val="en-US"/>
        </w:rPr>
        <w:t>During the online session, companies had concerns including</w:t>
      </w:r>
    </w:p>
    <w:p w14:paraId="0DB6CA94" w14:textId="151F7B7F" w:rsidR="00E20969" w:rsidRPr="00AF4712" w:rsidRDefault="00E20969" w:rsidP="00E20969">
      <w:pPr>
        <w:pStyle w:val="ListParagraph"/>
        <w:numPr>
          <w:ilvl w:val="0"/>
          <w:numId w:val="50"/>
        </w:numPr>
        <w:overflowPunct/>
        <w:autoSpaceDE/>
        <w:autoSpaceDN/>
        <w:adjustRightInd/>
        <w:spacing w:after="0"/>
        <w:textAlignment w:val="auto"/>
        <w:rPr>
          <w:rFonts w:ascii="Arial" w:hAnsi="Arial" w:cs="Arial"/>
          <w:sz w:val="20"/>
          <w:szCs w:val="20"/>
          <w:lang w:val="en-US"/>
        </w:rPr>
      </w:pPr>
      <w:r w:rsidRPr="00AF4712">
        <w:rPr>
          <w:rFonts w:ascii="Arial" w:hAnsi="Arial" w:cs="Arial"/>
          <w:sz w:val="20"/>
          <w:szCs w:val="20"/>
          <w:lang w:val="en-US"/>
        </w:rPr>
        <w:t xml:space="preserve">the </w:t>
      </w:r>
      <w:r w:rsidR="0027142F">
        <w:rPr>
          <w:rFonts w:ascii="Arial" w:hAnsi="Arial" w:cs="Arial"/>
          <w:sz w:val="20"/>
          <w:szCs w:val="20"/>
          <w:lang w:val="en-US"/>
        </w:rPr>
        <w:t>initiating</w:t>
      </w:r>
      <w:r w:rsidRPr="00AF4712">
        <w:rPr>
          <w:rFonts w:ascii="Arial" w:hAnsi="Arial" w:cs="Arial"/>
          <w:sz w:val="20"/>
          <w:szCs w:val="20"/>
          <w:lang w:val="en-US"/>
        </w:rPr>
        <w:t xml:space="preserve"> UE may rely on sensing to collect some information. </w:t>
      </w:r>
    </w:p>
    <w:p w14:paraId="38864FD5" w14:textId="77777777" w:rsidR="00E20969" w:rsidRPr="00AF4712" w:rsidRDefault="00E20969" w:rsidP="00E20969">
      <w:pPr>
        <w:pStyle w:val="ListParagraph"/>
        <w:numPr>
          <w:ilvl w:val="0"/>
          <w:numId w:val="50"/>
        </w:numPr>
        <w:overflowPunct/>
        <w:autoSpaceDE/>
        <w:autoSpaceDN/>
        <w:adjustRightInd/>
        <w:spacing w:after="0"/>
        <w:textAlignment w:val="auto"/>
        <w:rPr>
          <w:rFonts w:ascii="Arial" w:hAnsi="Arial" w:cs="Arial"/>
          <w:sz w:val="20"/>
          <w:szCs w:val="20"/>
          <w:lang w:val="en-US"/>
        </w:rPr>
      </w:pPr>
      <w:r w:rsidRPr="00AF4712">
        <w:rPr>
          <w:rFonts w:ascii="Arial" w:hAnsi="Arial" w:cs="Arial"/>
          <w:sz w:val="20"/>
          <w:szCs w:val="20"/>
          <w:lang w:val="en-US"/>
        </w:rPr>
        <w:t xml:space="preserve">the responding UE needs to do LBT prior to transmission of the assistance information. </w:t>
      </w:r>
    </w:p>
    <w:p w14:paraId="13B15D79" w14:textId="10EF9AD1" w:rsidR="00E20969" w:rsidRPr="00AF4712" w:rsidRDefault="00AE3E1D" w:rsidP="00E20969">
      <w:pPr>
        <w:pStyle w:val="ListParagraph"/>
        <w:numPr>
          <w:ilvl w:val="0"/>
          <w:numId w:val="50"/>
        </w:numPr>
        <w:overflowPunct/>
        <w:autoSpaceDE/>
        <w:autoSpaceDN/>
        <w:adjustRightInd/>
        <w:spacing w:after="0"/>
        <w:textAlignment w:val="auto"/>
        <w:rPr>
          <w:rFonts w:ascii="Arial" w:hAnsi="Arial" w:cs="Arial"/>
          <w:sz w:val="20"/>
          <w:szCs w:val="20"/>
          <w:lang w:val="en-US"/>
        </w:rPr>
      </w:pPr>
      <w:r>
        <w:rPr>
          <w:rFonts w:ascii="Arial" w:hAnsi="Arial" w:cs="Arial"/>
          <w:sz w:val="20"/>
          <w:szCs w:val="20"/>
          <w:lang w:val="en-US"/>
        </w:rPr>
        <w:t xml:space="preserve">there would be additional </w:t>
      </w:r>
      <w:r w:rsidR="00E20969" w:rsidRPr="00AF4712">
        <w:rPr>
          <w:rFonts w:ascii="Arial" w:hAnsi="Arial" w:cs="Arial"/>
          <w:sz w:val="20"/>
          <w:szCs w:val="20"/>
          <w:lang w:val="en-US"/>
        </w:rPr>
        <w:t>design complexity due to introduction of the assistance information.</w:t>
      </w:r>
    </w:p>
    <w:p w14:paraId="146A239F" w14:textId="771F9B62" w:rsidR="00E20969" w:rsidRDefault="00E20969" w:rsidP="00C666FE">
      <w:pPr>
        <w:rPr>
          <w:rFonts w:ascii="Arial" w:hAnsi="Arial" w:cs="Arial"/>
        </w:rPr>
      </w:pPr>
    </w:p>
    <w:p w14:paraId="36F53A62" w14:textId="54CA2F44" w:rsidR="00C83E6B" w:rsidRDefault="00C83E6B" w:rsidP="00C666FE">
      <w:pPr>
        <w:rPr>
          <w:rFonts w:ascii="Arial" w:hAnsi="Arial" w:cs="Arial"/>
        </w:rPr>
      </w:pPr>
      <w:r>
        <w:rPr>
          <w:rFonts w:ascii="Arial" w:hAnsi="Arial" w:cs="Arial"/>
        </w:rPr>
        <w:t xml:space="preserve">For </w:t>
      </w:r>
      <w:r w:rsidR="0027142F">
        <w:rPr>
          <w:rFonts w:ascii="Arial" w:hAnsi="Arial" w:cs="Arial"/>
        </w:rPr>
        <w:t xml:space="preserve">the first concern, </w:t>
      </w:r>
      <w:r w:rsidR="00D74723">
        <w:rPr>
          <w:rFonts w:ascii="Arial" w:hAnsi="Arial" w:cs="Arial"/>
        </w:rPr>
        <w:t xml:space="preserve">it would be </w:t>
      </w:r>
      <w:r w:rsidR="009E1D07">
        <w:rPr>
          <w:rFonts w:ascii="Arial" w:hAnsi="Arial" w:cs="Arial"/>
        </w:rPr>
        <w:t xml:space="preserve">insufficient for the </w:t>
      </w:r>
      <w:r w:rsidR="00A439F8">
        <w:rPr>
          <w:rFonts w:ascii="Arial" w:hAnsi="Arial" w:cs="Arial"/>
        </w:rPr>
        <w:t>initiating UE to only rely on sensing results</w:t>
      </w:r>
      <w:r w:rsidR="004F7B39">
        <w:rPr>
          <w:rFonts w:ascii="Arial" w:hAnsi="Arial" w:cs="Arial"/>
        </w:rPr>
        <w:t>. Since the sensing results doesn’t indicate the buffer status of the re</w:t>
      </w:r>
      <w:r w:rsidR="00F55573">
        <w:rPr>
          <w:rFonts w:ascii="Arial" w:hAnsi="Arial" w:cs="Arial"/>
        </w:rPr>
        <w:t xml:space="preserve">sponding UE, in addition, the L1 priority indicated in the SCI may </w:t>
      </w:r>
      <w:r w:rsidR="0049178E">
        <w:rPr>
          <w:rFonts w:ascii="Arial" w:hAnsi="Arial" w:cs="Arial"/>
        </w:rPr>
        <w:t xml:space="preserve">not reflect the CAPC of the responding UE accurately. </w:t>
      </w:r>
      <w:r w:rsidR="00C24CA5">
        <w:rPr>
          <w:rFonts w:ascii="Arial" w:hAnsi="Arial" w:cs="Arial"/>
        </w:rPr>
        <w:t>It may also happen that the responding UE has not send the 1</w:t>
      </w:r>
      <w:r w:rsidR="00C24CA5" w:rsidRPr="00AF4712">
        <w:rPr>
          <w:rFonts w:ascii="Arial" w:hAnsi="Arial" w:cs="Arial"/>
          <w:vertAlign w:val="superscript"/>
        </w:rPr>
        <w:t>st</w:t>
      </w:r>
      <w:r w:rsidR="00C24CA5">
        <w:rPr>
          <w:rFonts w:ascii="Arial" w:hAnsi="Arial" w:cs="Arial"/>
        </w:rPr>
        <w:t xml:space="preserve"> stage SCI yet.</w:t>
      </w:r>
    </w:p>
    <w:p w14:paraId="7A5A28A0" w14:textId="29E89125" w:rsidR="006C6782" w:rsidRPr="004F572F" w:rsidRDefault="00C24CA5" w:rsidP="00763681">
      <w:pPr>
        <w:rPr>
          <w:rFonts w:ascii="Arial" w:hAnsi="Arial" w:cs="Arial"/>
          <w:lang w:val="en-US"/>
        </w:rPr>
      </w:pPr>
      <w:r>
        <w:rPr>
          <w:rFonts w:ascii="Arial" w:hAnsi="Arial" w:cs="Arial"/>
        </w:rPr>
        <w:t xml:space="preserve">For the second concern, </w:t>
      </w:r>
      <w:r w:rsidR="0064191C">
        <w:rPr>
          <w:rFonts w:ascii="Arial" w:hAnsi="Arial" w:cs="Arial"/>
        </w:rPr>
        <w:t>it is not a relevant concern</w:t>
      </w:r>
      <w:r w:rsidR="00E10E27">
        <w:rPr>
          <w:rFonts w:ascii="Arial" w:hAnsi="Arial" w:cs="Arial"/>
        </w:rPr>
        <w:t xml:space="preserve">. LBT operation would be needed </w:t>
      </w:r>
      <w:r w:rsidR="00FB4C50">
        <w:rPr>
          <w:rFonts w:ascii="Arial" w:hAnsi="Arial" w:cs="Arial"/>
        </w:rPr>
        <w:t xml:space="preserve">prior to any transmission, which is a requirement. </w:t>
      </w:r>
      <w:r w:rsidR="00763681">
        <w:rPr>
          <w:rFonts w:ascii="Arial" w:hAnsi="Arial" w:cs="Arial"/>
          <w:lang w:val="en-SE"/>
        </w:rPr>
        <w:t xml:space="preserve">The assistance information (single shot transmission) is mainly intended to avoid/reduce future LBT operations for the responding UE. If a COT is more effectively shared by the COT initiating UE, </w:t>
      </w:r>
      <w:r w:rsidR="00763681">
        <w:rPr>
          <w:rFonts w:ascii="Arial" w:hAnsi="Arial" w:cs="Arial"/>
          <w:lang w:val="en-US"/>
        </w:rPr>
        <w:t xml:space="preserve">the initiating UE and the responding UE can jointly use the COT to avoid any gap between any two consecutive transmissions, in this way, </w:t>
      </w:r>
      <w:r w:rsidR="00763681">
        <w:rPr>
          <w:rFonts w:ascii="Arial" w:hAnsi="Arial" w:cs="Arial"/>
          <w:lang w:val="en-SE"/>
        </w:rPr>
        <w:t xml:space="preserve">the responding UE </w:t>
      </w:r>
      <w:r w:rsidR="00763681">
        <w:rPr>
          <w:rFonts w:ascii="Arial" w:hAnsi="Arial" w:cs="Arial"/>
          <w:lang w:val="en-US"/>
        </w:rPr>
        <w:t>can</w:t>
      </w:r>
      <w:r w:rsidR="00763681">
        <w:rPr>
          <w:rFonts w:ascii="Arial" w:hAnsi="Arial" w:cs="Arial"/>
          <w:lang w:val="en-SE"/>
        </w:rPr>
        <w:t xml:space="preserve"> perform multiple transmissions in the COT by avoiding multiple </w:t>
      </w:r>
      <w:r w:rsidR="00763681">
        <w:rPr>
          <w:rFonts w:ascii="Arial" w:hAnsi="Arial" w:cs="Arial"/>
          <w:lang w:val="en-US"/>
        </w:rPr>
        <w:t xml:space="preserve">potential </w:t>
      </w:r>
      <w:r w:rsidR="00763681">
        <w:rPr>
          <w:rFonts w:ascii="Arial" w:hAnsi="Arial" w:cs="Arial"/>
          <w:lang w:val="en-SE"/>
        </w:rPr>
        <w:t xml:space="preserve">LBT operations. </w:t>
      </w:r>
    </w:p>
    <w:p w14:paraId="3ADE1A73" w14:textId="697235B8" w:rsidR="00CA3B83" w:rsidRDefault="00CA3B83" w:rsidP="00C666FE">
      <w:pPr>
        <w:rPr>
          <w:rFonts w:ascii="Arial" w:hAnsi="Arial" w:cs="Arial"/>
        </w:rPr>
      </w:pPr>
      <w:r>
        <w:rPr>
          <w:rFonts w:ascii="Arial" w:hAnsi="Arial" w:cs="Arial"/>
        </w:rPr>
        <w:t xml:space="preserve">For the third concern, </w:t>
      </w:r>
      <w:r w:rsidR="00F23DB1">
        <w:rPr>
          <w:rFonts w:ascii="Arial" w:hAnsi="Arial" w:cs="Arial"/>
        </w:rPr>
        <w:t xml:space="preserve">we think the introduction of the assistance information </w:t>
      </w:r>
      <w:r w:rsidR="000E49C7">
        <w:rPr>
          <w:rFonts w:ascii="Arial" w:hAnsi="Arial" w:cs="Arial"/>
        </w:rPr>
        <w:t>only adds minimal design efforts</w:t>
      </w:r>
      <w:r w:rsidR="0071075E">
        <w:rPr>
          <w:rFonts w:ascii="Arial" w:hAnsi="Arial" w:cs="Arial"/>
        </w:rPr>
        <w:t xml:space="preserve"> if we limit the </w:t>
      </w:r>
      <w:r w:rsidR="003C5CFD">
        <w:rPr>
          <w:rFonts w:ascii="Arial" w:hAnsi="Arial" w:cs="Arial"/>
        </w:rPr>
        <w:t>signalling</w:t>
      </w:r>
      <w:r w:rsidR="00D458CC">
        <w:rPr>
          <w:rFonts w:ascii="Arial" w:hAnsi="Arial" w:cs="Arial"/>
        </w:rPr>
        <w:t xml:space="preserve"> work to the MAC layer</w:t>
      </w:r>
      <w:r w:rsidR="00B94D1C">
        <w:rPr>
          <w:rFonts w:ascii="Arial" w:hAnsi="Arial" w:cs="Arial"/>
        </w:rPr>
        <w:t xml:space="preserve"> by reusing the existing IUC framework.</w:t>
      </w:r>
    </w:p>
    <w:p w14:paraId="708D7402" w14:textId="04D24FE2" w:rsidR="005440AE" w:rsidRPr="00A279FA" w:rsidRDefault="003C5CFD" w:rsidP="005440AE">
      <w:pPr>
        <w:pStyle w:val="Proposal"/>
        <w:rPr>
          <w:rFonts w:cs="Arial"/>
        </w:rPr>
      </w:pPr>
      <w:bookmarkStart w:id="25" w:name="_Toc131702030"/>
      <w:r>
        <w:rPr>
          <w:rFonts w:cs="Arial"/>
        </w:rPr>
        <w:t xml:space="preserve">The </w:t>
      </w:r>
      <w:r w:rsidR="005440AE">
        <w:rPr>
          <w:rFonts w:cs="Arial"/>
        </w:rPr>
        <w:t xml:space="preserve">responding UE </w:t>
      </w:r>
      <w:r>
        <w:rPr>
          <w:rFonts w:cs="Arial"/>
        </w:rPr>
        <w:t>can</w:t>
      </w:r>
      <w:r w:rsidR="005440AE">
        <w:rPr>
          <w:rFonts w:cs="Arial"/>
        </w:rPr>
        <w:t xml:space="preserve"> </w:t>
      </w:r>
      <w:proofErr w:type="gramStart"/>
      <w:r w:rsidR="005440AE">
        <w:rPr>
          <w:rFonts w:cs="Arial"/>
        </w:rPr>
        <w:t>provide assistance</w:t>
      </w:r>
      <w:proofErr w:type="gramEnd"/>
      <w:r w:rsidR="005440AE">
        <w:rPr>
          <w:rFonts w:cs="Arial"/>
        </w:rPr>
        <w:t xml:space="preserve"> information to an initiating UE </w:t>
      </w:r>
      <w:r w:rsidR="00B94D1C">
        <w:rPr>
          <w:rFonts w:cs="Arial"/>
        </w:rPr>
        <w:t xml:space="preserve">including </w:t>
      </w:r>
      <w:r w:rsidR="00B25F28">
        <w:rPr>
          <w:rFonts w:cs="Arial"/>
        </w:rPr>
        <w:t>its buffer status and/or its CAPC value</w:t>
      </w:r>
      <w:r w:rsidR="005440AE">
        <w:rPr>
          <w:rFonts w:cs="Arial"/>
        </w:rPr>
        <w:t>.</w:t>
      </w:r>
      <w:bookmarkEnd w:id="25"/>
      <w:r w:rsidR="005440AE">
        <w:rPr>
          <w:rFonts w:cs="Arial"/>
        </w:rPr>
        <w:t xml:space="preserve"> </w:t>
      </w:r>
    </w:p>
    <w:p w14:paraId="4FFCD157" w14:textId="34F1BD10" w:rsidR="001924D8" w:rsidRPr="006D1E9F" w:rsidRDefault="001924D8" w:rsidP="00C666FE">
      <w:pPr>
        <w:rPr>
          <w:rFonts w:ascii="Arial" w:eastAsiaTheme="minorEastAsia" w:hAnsi="Arial" w:cs="Arial"/>
          <w:lang w:eastAsia="zh-CN"/>
        </w:rPr>
      </w:pPr>
      <w:r w:rsidRPr="0000395C">
        <w:rPr>
          <w:rFonts w:ascii="Arial" w:hAnsi="Arial" w:cs="Arial"/>
        </w:rPr>
        <w:t xml:space="preserve">Regarding </w:t>
      </w:r>
      <w:r w:rsidR="00716512" w:rsidRPr="006D1E9F">
        <w:rPr>
          <w:rFonts w:ascii="Arial" w:hAnsi="Arial" w:cs="Arial"/>
        </w:rPr>
        <w:t>the FFS on whether a Mode 1 UE can report COT related information to gNB for aiding Mode 1 RA,</w:t>
      </w:r>
      <w:r w:rsidR="001413E8" w:rsidRPr="006D1E9F">
        <w:rPr>
          <w:rFonts w:ascii="Arial" w:hAnsi="Arial" w:cs="Arial"/>
        </w:rPr>
        <w:t xml:space="preserve"> we think </w:t>
      </w:r>
      <w:r w:rsidR="00731F01" w:rsidRPr="006D1E9F">
        <w:rPr>
          <w:rFonts w:ascii="Arial" w:hAnsi="Arial" w:cs="Arial"/>
        </w:rPr>
        <w:t>the benefit is limited</w:t>
      </w:r>
      <w:r w:rsidR="001413E8" w:rsidRPr="006D1E9F">
        <w:rPr>
          <w:rFonts w:ascii="Arial" w:hAnsi="Arial" w:cs="Arial"/>
        </w:rPr>
        <w:t>.</w:t>
      </w:r>
      <w:r w:rsidR="008A4699" w:rsidRPr="006D1E9F">
        <w:rPr>
          <w:rFonts w:ascii="Arial" w:hAnsi="Arial" w:cs="Arial"/>
        </w:rPr>
        <w:t xml:space="preserve"> In NR-U, a typical COT has maximum duration up to 8 or 10ms. SL-U is expected to reuse the same rules as in NR-U. </w:t>
      </w:r>
      <w:r w:rsidR="00037D90" w:rsidRPr="006D1E9F">
        <w:rPr>
          <w:rFonts w:ascii="Arial" w:hAnsi="Arial" w:cs="Arial"/>
        </w:rPr>
        <w:t xml:space="preserve">Upon receiving the report from the UE, the gNB </w:t>
      </w:r>
      <w:r w:rsidR="002069EA" w:rsidRPr="006D1E9F">
        <w:rPr>
          <w:rFonts w:ascii="Arial" w:hAnsi="Arial" w:cs="Arial"/>
        </w:rPr>
        <w:t xml:space="preserve">first </w:t>
      </w:r>
      <w:r w:rsidR="00037D90" w:rsidRPr="006D1E9F">
        <w:rPr>
          <w:rFonts w:ascii="Arial" w:hAnsi="Arial" w:cs="Arial"/>
        </w:rPr>
        <w:t xml:space="preserve">needs to process the information from the report </w:t>
      </w:r>
      <w:r w:rsidR="002069EA" w:rsidRPr="006D1E9F">
        <w:rPr>
          <w:rFonts w:ascii="Arial" w:hAnsi="Arial" w:cs="Arial"/>
        </w:rPr>
        <w:t>which will take some time</w:t>
      </w:r>
      <w:r w:rsidR="00037D90" w:rsidRPr="006D1E9F">
        <w:rPr>
          <w:rFonts w:ascii="Arial" w:hAnsi="Arial" w:cs="Arial"/>
        </w:rPr>
        <w:t xml:space="preserve">. </w:t>
      </w:r>
      <w:r w:rsidR="002069EA" w:rsidRPr="006D1E9F">
        <w:rPr>
          <w:rFonts w:ascii="Arial" w:hAnsi="Arial" w:cs="Arial"/>
        </w:rPr>
        <w:t>Furthermore,</w:t>
      </w:r>
      <w:r w:rsidR="00037D90" w:rsidRPr="006D1E9F">
        <w:rPr>
          <w:rFonts w:ascii="Arial" w:hAnsi="Arial" w:cs="Arial"/>
        </w:rPr>
        <w:t xml:space="preserve"> the gNB will take at least </w:t>
      </w:r>
      <w:r w:rsidR="00362177" w:rsidRPr="006D1E9F">
        <w:rPr>
          <w:rFonts w:ascii="Arial" w:hAnsi="Arial" w:cs="Arial"/>
        </w:rPr>
        <w:t xml:space="preserve">a </w:t>
      </w:r>
      <w:r w:rsidR="00037D90" w:rsidRPr="006D1E9F">
        <w:rPr>
          <w:rFonts w:ascii="Arial" w:hAnsi="Arial" w:cs="Arial"/>
        </w:rPr>
        <w:t xml:space="preserve">couple of slots to be able to schedule a </w:t>
      </w:r>
      <w:r w:rsidR="004D3202" w:rsidRPr="006D1E9F">
        <w:rPr>
          <w:rFonts w:ascii="Arial" w:hAnsi="Arial" w:cs="Arial"/>
        </w:rPr>
        <w:t xml:space="preserve">SL </w:t>
      </w:r>
      <w:r w:rsidR="00037D90" w:rsidRPr="006D1E9F">
        <w:rPr>
          <w:rFonts w:ascii="Arial" w:hAnsi="Arial" w:cs="Arial"/>
        </w:rPr>
        <w:t xml:space="preserve">transmission, </w:t>
      </w:r>
      <w:r w:rsidR="00DC416D" w:rsidRPr="006D1E9F">
        <w:rPr>
          <w:rFonts w:ascii="Arial" w:hAnsi="Arial" w:cs="Arial"/>
        </w:rPr>
        <w:t>this likely leads to that</w:t>
      </w:r>
      <w:r w:rsidR="00037D90" w:rsidRPr="006D1E9F">
        <w:rPr>
          <w:rFonts w:ascii="Arial" w:hAnsi="Arial" w:cs="Arial"/>
        </w:rPr>
        <w:t xml:space="preserve"> the COT cannot be used anymore</w:t>
      </w:r>
      <w:r w:rsidR="00DC416D" w:rsidRPr="006D1E9F">
        <w:rPr>
          <w:rFonts w:ascii="Arial" w:hAnsi="Arial" w:cs="Arial"/>
        </w:rPr>
        <w:t xml:space="preserve"> since the COT is already ended</w:t>
      </w:r>
      <w:r w:rsidR="00037D90" w:rsidRPr="006D1E9F">
        <w:rPr>
          <w:rFonts w:ascii="Arial" w:hAnsi="Arial" w:cs="Arial"/>
        </w:rPr>
        <w:t>.</w:t>
      </w:r>
      <w:r w:rsidR="009A2F72" w:rsidRPr="006D1E9F">
        <w:rPr>
          <w:rFonts w:ascii="Arial" w:hAnsi="Arial" w:cs="Arial"/>
        </w:rPr>
        <w:t xml:space="preserve"> Even if higher SCS is configured for SL transmission, gNB </w:t>
      </w:r>
      <w:r w:rsidR="00EF5D42" w:rsidRPr="006D1E9F">
        <w:rPr>
          <w:rFonts w:ascii="Arial" w:hAnsi="Arial" w:cs="Arial"/>
        </w:rPr>
        <w:t xml:space="preserve">may still </w:t>
      </w:r>
      <w:r w:rsidR="002F7B81" w:rsidRPr="006D1E9F">
        <w:rPr>
          <w:rFonts w:ascii="Arial" w:hAnsi="Arial" w:cs="Arial"/>
        </w:rPr>
        <w:t xml:space="preserve">require </w:t>
      </w:r>
      <w:r w:rsidR="00EF5D42" w:rsidRPr="006D1E9F">
        <w:rPr>
          <w:rFonts w:ascii="Arial" w:hAnsi="Arial" w:cs="Arial"/>
        </w:rPr>
        <w:t xml:space="preserve">a processing time of several </w:t>
      </w:r>
      <w:proofErr w:type="spellStart"/>
      <w:r w:rsidR="000179D8" w:rsidRPr="006D1E9F">
        <w:rPr>
          <w:rFonts w:ascii="Arial" w:hAnsi="Arial" w:cs="Arial"/>
        </w:rPr>
        <w:t>ms</w:t>
      </w:r>
      <w:proofErr w:type="spellEnd"/>
      <w:r w:rsidR="00626DB8" w:rsidRPr="006D1E9F">
        <w:rPr>
          <w:rFonts w:ascii="Arial" w:hAnsi="Arial" w:cs="Arial"/>
        </w:rPr>
        <w:t xml:space="preserve"> to process a received report</w:t>
      </w:r>
      <w:r w:rsidR="00EF5D42" w:rsidRPr="006D1E9F">
        <w:rPr>
          <w:rFonts w:ascii="Arial" w:hAnsi="Arial" w:cs="Arial"/>
        </w:rPr>
        <w:t xml:space="preserve"> given the fact that the processing time for higher SCS </w:t>
      </w:r>
      <w:r w:rsidR="000179D8" w:rsidRPr="006D1E9F">
        <w:rPr>
          <w:rFonts w:ascii="Arial" w:hAnsi="Arial" w:cs="Arial"/>
        </w:rPr>
        <w:t>does</w:t>
      </w:r>
      <w:r w:rsidR="00EF5D42" w:rsidRPr="006D1E9F">
        <w:rPr>
          <w:rFonts w:ascii="Arial" w:hAnsi="Arial" w:cs="Arial"/>
        </w:rPr>
        <w:t xml:space="preserve"> not linearly scale compared to lower SCS.</w:t>
      </w:r>
      <w:r w:rsidR="008A7C72" w:rsidRPr="006D1E9F">
        <w:rPr>
          <w:rFonts w:ascii="Arial" w:hAnsi="Arial" w:cs="Arial"/>
        </w:rPr>
        <w:t xml:space="preserve"> </w:t>
      </w:r>
      <w:r w:rsidR="004B7994" w:rsidRPr="006D1E9F">
        <w:rPr>
          <w:rFonts w:ascii="Arial" w:hAnsi="Arial" w:cs="Arial"/>
        </w:rPr>
        <w:t xml:space="preserve">As a conclusion, due to the limited MCOT, the potential gain for UE to </w:t>
      </w:r>
      <w:r w:rsidR="00EA5133" w:rsidRPr="006D1E9F">
        <w:rPr>
          <w:rFonts w:ascii="Arial" w:hAnsi="Arial" w:cs="Arial"/>
        </w:rPr>
        <w:t>report</w:t>
      </w:r>
      <w:r w:rsidR="004B7994" w:rsidRPr="006D1E9F">
        <w:rPr>
          <w:rFonts w:ascii="Arial" w:hAnsi="Arial" w:cs="Arial"/>
        </w:rPr>
        <w:t xml:space="preserve"> COT information to gNB would be rather limited.</w:t>
      </w:r>
      <w:r w:rsidR="00082326" w:rsidRPr="006D1E9F">
        <w:rPr>
          <w:rFonts w:ascii="Arial" w:hAnsi="Arial" w:cs="Arial"/>
        </w:rPr>
        <w:t xml:space="preserve"> Therefore,</w:t>
      </w:r>
      <w:r w:rsidR="006C5494" w:rsidRPr="006D1E9F">
        <w:rPr>
          <w:rFonts w:ascii="Arial" w:hAnsi="Arial" w:cs="Arial"/>
        </w:rPr>
        <w:t xml:space="preserve"> we think there is no need for a Mode 1 UE to report a COT related information to gNB</w:t>
      </w:r>
      <w:r w:rsidR="006C5494" w:rsidRPr="006D1E9F">
        <w:rPr>
          <w:rFonts w:ascii="Arial" w:eastAsiaTheme="minorEastAsia" w:hAnsi="Arial" w:cs="Arial"/>
          <w:lang w:eastAsia="zh-CN"/>
        </w:rPr>
        <w:t xml:space="preserve">.  </w:t>
      </w:r>
      <w:r w:rsidR="004400ED" w:rsidRPr="006D1E9F">
        <w:rPr>
          <w:rFonts w:ascii="Arial" w:eastAsiaTheme="minorEastAsia" w:hAnsi="Arial" w:cs="Arial"/>
          <w:lang w:eastAsia="zh-CN"/>
        </w:rPr>
        <w:t xml:space="preserve"> </w:t>
      </w:r>
      <w:r w:rsidR="00716512" w:rsidRPr="006D1E9F">
        <w:rPr>
          <w:rFonts w:ascii="Arial" w:eastAsiaTheme="minorEastAsia" w:hAnsi="Arial" w:cs="Arial"/>
          <w:lang w:eastAsia="zh-CN"/>
        </w:rPr>
        <w:t xml:space="preserve"> </w:t>
      </w:r>
    </w:p>
    <w:p w14:paraId="2AE8B48A" w14:textId="682D5FAB" w:rsidR="006C5494" w:rsidRPr="005A1F6C" w:rsidRDefault="006C5494" w:rsidP="005A1F6C">
      <w:pPr>
        <w:pStyle w:val="Proposal"/>
        <w:rPr>
          <w:rFonts w:cs="Arial"/>
        </w:rPr>
      </w:pPr>
      <w:bookmarkStart w:id="26" w:name="_Toc131702031"/>
      <w:r w:rsidRPr="00716512">
        <w:rPr>
          <w:rFonts w:eastAsiaTheme="minorEastAsia" w:cs="Arial"/>
          <w:lang w:eastAsia="zh-CN"/>
        </w:rPr>
        <w:t xml:space="preserve">Mode 1 UE </w:t>
      </w:r>
      <w:r>
        <w:rPr>
          <w:rFonts w:eastAsiaTheme="minorEastAsia" w:cs="Arial"/>
          <w:lang w:eastAsia="zh-CN"/>
        </w:rPr>
        <w:t>does not</w:t>
      </w:r>
      <w:r w:rsidRPr="00716512">
        <w:rPr>
          <w:rFonts w:eastAsiaTheme="minorEastAsia" w:cs="Arial"/>
          <w:lang w:eastAsia="zh-CN"/>
        </w:rPr>
        <w:t xml:space="preserve"> report COT related information to gNB</w:t>
      </w:r>
      <w:r w:rsidR="0008090D">
        <w:rPr>
          <w:rFonts w:eastAsiaTheme="minorEastAsia" w:cs="Arial"/>
          <w:lang w:eastAsia="zh-CN"/>
        </w:rPr>
        <w:t xml:space="preserve"> for improving Mode 1 scheduling purpose</w:t>
      </w:r>
      <w:r>
        <w:rPr>
          <w:rFonts w:cs="Arial"/>
        </w:rPr>
        <w:t>.</w:t>
      </w:r>
      <w:bookmarkEnd w:id="26"/>
      <w:r>
        <w:rPr>
          <w:rFonts w:cs="Arial"/>
        </w:rPr>
        <w:t xml:space="preserve"> </w:t>
      </w:r>
    </w:p>
    <w:p w14:paraId="1C2328DA" w14:textId="4A1BE237" w:rsidR="000840C1" w:rsidRPr="00E91809" w:rsidRDefault="00E86A84" w:rsidP="00E91809">
      <w:pPr>
        <w:rPr>
          <w:rFonts w:ascii="Arial" w:hAnsi="Arial" w:cs="Arial"/>
        </w:rPr>
      </w:pPr>
      <w:r w:rsidRPr="00E91809">
        <w:rPr>
          <w:rFonts w:ascii="Arial" w:eastAsiaTheme="minorEastAsia" w:hAnsi="Arial" w:cs="Arial"/>
        </w:rPr>
        <w:t xml:space="preserve">Regarding the FFS on </w:t>
      </w:r>
      <w:bookmarkStart w:id="27" w:name="_Hlk124254157"/>
      <w:r w:rsidR="00D85859" w:rsidRPr="00E91809">
        <w:rPr>
          <w:rFonts w:ascii="Arial" w:hAnsi="Arial" w:cs="Arial"/>
          <w:lang w:val="en-US"/>
        </w:rPr>
        <w:t>UE forwarding/relaying information about a COT initiated by another UE</w:t>
      </w:r>
      <w:bookmarkEnd w:id="27"/>
      <w:r w:rsidRPr="00E91809">
        <w:rPr>
          <w:rFonts w:ascii="Arial" w:eastAsiaTheme="minorEastAsia" w:hAnsi="Arial" w:cs="Arial"/>
          <w:lang w:eastAsia="zh-CN"/>
        </w:rPr>
        <w:t xml:space="preserve">, we think </w:t>
      </w:r>
      <w:r w:rsidR="00D85859" w:rsidRPr="00E91809">
        <w:rPr>
          <w:rFonts w:ascii="Arial" w:eastAsiaTheme="minorEastAsia" w:hAnsi="Arial" w:cs="Arial"/>
          <w:lang w:eastAsia="zh-CN"/>
        </w:rPr>
        <w:t xml:space="preserve">this is not </w:t>
      </w:r>
      <w:r w:rsidR="009C479D" w:rsidRPr="00E91809">
        <w:rPr>
          <w:rFonts w:ascii="Arial" w:eastAsiaTheme="minorEastAsia" w:hAnsi="Arial" w:cs="Arial"/>
          <w:lang w:eastAsia="zh-CN"/>
        </w:rPr>
        <w:t>useful</w:t>
      </w:r>
      <w:r w:rsidR="00D85859" w:rsidRPr="00E91809">
        <w:rPr>
          <w:rFonts w:ascii="Arial" w:eastAsiaTheme="minorEastAsia" w:hAnsi="Arial" w:cs="Arial"/>
          <w:lang w:eastAsia="zh-CN"/>
        </w:rPr>
        <w:t xml:space="preserve">. </w:t>
      </w:r>
      <w:r w:rsidR="00E77BAC" w:rsidRPr="00E91809">
        <w:rPr>
          <w:rFonts w:ascii="Arial" w:eastAsiaTheme="minorEastAsia" w:hAnsi="Arial" w:cs="Arial"/>
          <w:lang w:eastAsia="zh-CN"/>
        </w:rPr>
        <w:t>This is because</w:t>
      </w:r>
      <w:r w:rsidR="008F1A57" w:rsidRPr="00E91809">
        <w:rPr>
          <w:rFonts w:ascii="Arial" w:hAnsi="Arial" w:cs="Arial"/>
        </w:rPr>
        <w:t xml:space="preserve"> the COT</w:t>
      </w:r>
      <w:r w:rsidR="000840C1" w:rsidRPr="00E91809">
        <w:rPr>
          <w:rFonts w:ascii="Arial" w:hAnsi="Arial" w:cs="Arial"/>
        </w:rPr>
        <w:t xml:space="preserve"> shared by an initiating UE</w:t>
      </w:r>
      <w:r w:rsidR="008F1A57" w:rsidRPr="00E91809">
        <w:rPr>
          <w:rFonts w:ascii="Arial" w:hAnsi="Arial" w:cs="Arial"/>
        </w:rPr>
        <w:t xml:space="preserve"> </w:t>
      </w:r>
      <w:r w:rsidR="000840C1" w:rsidRPr="00E91809">
        <w:rPr>
          <w:rFonts w:ascii="Arial" w:hAnsi="Arial" w:cs="Arial"/>
        </w:rPr>
        <w:t>cannot be used by a</w:t>
      </w:r>
      <w:r w:rsidR="008F1A57" w:rsidRPr="00E91809">
        <w:rPr>
          <w:rFonts w:ascii="Arial" w:hAnsi="Arial" w:cs="Arial"/>
        </w:rPr>
        <w:t xml:space="preserve"> responding UE</w:t>
      </w:r>
      <w:r w:rsidR="000840C1" w:rsidRPr="00E91809">
        <w:rPr>
          <w:rFonts w:ascii="Arial" w:hAnsi="Arial" w:cs="Arial"/>
        </w:rPr>
        <w:t xml:space="preserve"> if</w:t>
      </w:r>
      <w:r w:rsidR="00030DA3" w:rsidRPr="00E91809">
        <w:rPr>
          <w:rFonts w:ascii="Arial" w:hAnsi="Arial" w:cs="Arial"/>
        </w:rPr>
        <w:t xml:space="preserve"> </w:t>
      </w:r>
      <w:r w:rsidR="000840C1" w:rsidRPr="00E91809">
        <w:rPr>
          <w:rFonts w:ascii="Arial" w:hAnsi="Arial" w:cs="Arial"/>
        </w:rPr>
        <w:t xml:space="preserve">the COT </w:t>
      </w:r>
      <w:r w:rsidR="000840C1" w:rsidRPr="00E91809">
        <w:rPr>
          <w:rFonts w:ascii="Arial" w:hAnsi="Arial" w:cs="Arial"/>
          <w:lang w:val="en-US"/>
        </w:rPr>
        <w:t xml:space="preserve">forwarding/relaying </w:t>
      </w:r>
      <w:r w:rsidR="000840C1" w:rsidRPr="00E91809">
        <w:rPr>
          <w:rFonts w:ascii="Arial" w:hAnsi="Arial" w:cs="Arial"/>
        </w:rPr>
        <w:t>UE is a target receiver</w:t>
      </w:r>
      <w:r w:rsidR="00270B9D" w:rsidRPr="00E91809">
        <w:rPr>
          <w:rFonts w:ascii="Arial" w:hAnsi="Arial" w:cs="Arial"/>
        </w:rPr>
        <w:t xml:space="preserve"> </w:t>
      </w:r>
      <w:r w:rsidR="00C75929" w:rsidRPr="00E91809">
        <w:rPr>
          <w:rFonts w:ascii="Arial" w:hAnsi="Arial" w:cs="Arial"/>
        </w:rPr>
        <w:t xml:space="preserve">of </w:t>
      </w:r>
      <w:r w:rsidR="00471C27" w:rsidRPr="00E91809">
        <w:rPr>
          <w:rFonts w:ascii="Arial" w:hAnsi="Arial" w:cs="Arial"/>
        </w:rPr>
        <w:t xml:space="preserve">the responding UE’s transmission(s) while the COT initiating UE is not. </w:t>
      </w:r>
      <w:r w:rsidR="00C75929" w:rsidRPr="00E91809">
        <w:rPr>
          <w:rFonts w:ascii="Arial" w:hAnsi="Arial" w:cs="Arial"/>
        </w:rPr>
        <w:t xml:space="preserve">Meanwhile the COT </w:t>
      </w:r>
      <w:r w:rsidR="00914C7F" w:rsidRPr="00E91809">
        <w:rPr>
          <w:rFonts w:ascii="Arial" w:hAnsi="Arial" w:cs="Arial"/>
        </w:rPr>
        <w:t xml:space="preserve">cannot be shared </w:t>
      </w:r>
      <w:r w:rsidR="00C75929" w:rsidRPr="00E91809">
        <w:rPr>
          <w:rFonts w:ascii="Arial" w:hAnsi="Arial" w:cs="Arial"/>
        </w:rPr>
        <w:t xml:space="preserve">if the </w:t>
      </w:r>
      <w:r w:rsidR="00CD3D32" w:rsidRPr="00E91809">
        <w:rPr>
          <w:rFonts w:ascii="Arial" w:hAnsi="Arial" w:cs="Arial"/>
        </w:rPr>
        <w:t>responding UE is far from the initiating UE</w:t>
      </w:r>
      <w:r w:rsidR="00914C7F" w:rsidRPr="00E91809">
        <w:rPr>
          <w:rFonts w:ascii="Arial" w:hAnsi="Arial" w:cs="Arial"/>
        </w:rPr>
        <w:t xml:space="preserve"> and cannot hear the COT information </w:t>
      </w:r>
      <w:r w:rsidR="002A486C" w:rsidRPr="00E91809">
        <w:rPr>
          <w:rFonts w:ascii="Arial" w:hAnsi="Arial" w:cs="Arial"/>
        </w:rPr>
        <w:t xml:space="preserve">directly </w:t>
      </w:r>
      <w:r w:rsidR="00914C7F" w:rsidRPr="00E91809">
        <w:rPr>
          <w:rFonts w:ascii="Arial" w:hAnsi="Arial" w:cs="Arial"/>
        </w:rPr>
        <w:t xml:space="preserve">from </w:t>
      </w:r>
      <w:r w:rsidR="002A486C" w:rsidRPr="00E91809">
        <w:rPr>
          <w:rFonts w:ascii="Arial" w:hAnsi="Arial" w:cs="Arial"/>
        </w:rPr>
        <w:t>the initiating UE</w:t>
      </w:r>
      <w:r w:rsidR="00233FF3" w:rsidRPr="00E91809">
        <w:rPr>
          <w:rFonts w:ascii="Arial" w:hAnsi="Arial" w:cs="Arial"/>
        </w:rPr>
        <w:t xml:space="preserve"> as the channel</w:t>
      </w:r>
      <w:r w:rsidR="00414867" w:rsidRPr="00E91809">
        <w:rPr>
          <w:rFonts w:ascii="Arial" w:hAnsi="Arial" w:cs="Arial"/>
        </w:rPr>
        <w:t xml:space="preserve"> situation will be quite different at the initiating UE and the responding UE in this case</w:t>
      </w:r>
      <w:r w:rsidR="002A486C" w:rsidRPr="00E91809">
        <w:rPr>
          <w:rFonts w:ascii="Arial" w:hAnsi="Arial" w:cs="Arial"/>
        </w:rPr>
        <w:t xml:space="preserve">. </w:t>
      </w:r>
    </w:p>
    <w:p w14:paraId="7F4A48B3" w14:textId="7CCF8029" w:rsidR="00414867" w:rsidRDefault="00414867" w:rsidP="00414867">
      <w:pPr>
        <w:pStyle w:val="Proposal"/>
        <w:rPr>
          <w:rFonts w:cs="Arial"/>
        </w:rPr>
      </w:pPr>
      <w:bookmarkStart w:id="28" w:name="_Toc131702032"/>
      <w:r>
        <w:rPr>
          <w:rFonts w:eastAsiaTheme="minorEastAsia" w:cs="Arial"/>
          <w:lang w:eastAsia="zh-CN"/>
        </w:rPr>
        <w:t xml:space="preserve">Does not support </w:t>
      </w:r>
      <w:r w:rsidRPr="00414867">
        <w:rPr>
          <w:rFonts w:eastAsiaTheme="minorEastAsia" w:cs="Arial"/>
          <w:lang w:eastAsia="zh-CN"/>
        </w:rPr>
        <w:t>UE forwarding/relaying information about a COT initiated by another UE</w:t>
      </w:r>
      <w:r>
        <w:rPr>
          <w:rFonts w:cs="Arial"/>
        </w:rPr>
        <w:t>.</w:t>
      </w:r>
      <w:bookmarkEnd w:id="28"/>
      <w:r>
        <w:rPr>
          <w:rFonts w:cs="Arial"/>
        </w:rPr>
        <w:t xml:space="preserve"> </w:t>
      </w:r>
    </w:p>
    <w:p w14:paraId="3F748D4F" w14:textId="758DA28B" w:rsidR="00A909D3" w:rsidRDefault="00A909D3" w:rsidP="00A909D3">
      <w:pPr>
        <w:rPr>
          <w:rFonts w:ascii="Arial" w:hAnsi="Arial" w:cs="Arial"/>
        </w:rPr>
      </w:pPr>
      <w:r w:rsidRPr="00E91809">
        <w:rPr>
          <w:rFonts w:ascii="Arial" w:hAnsi="Arial" w:cs="Arial"/>
        </w:rPr>
        <w:t xml:space="preserve">In addition, </w:t>
      </w:r>
      <w:r w:rsidR="00F62D2C" w:rsidRPr="00E91809">
        <w:rPr>
          <w:rFonts w:ascii="Arial" w:hAnsi="Arial" w:cs="Arial"/>
        </w:rPr>
        <w:t xml:space="preserve">how a UE handles multiple </w:t>
      </w:r>
      <w:r w:rsidR="00F62D2C">
        <w:rPr>
          <w:rFonts w:ascii="Arial" w:hAnsi="Arial" w:cs="Arial"/>
        </w:rPr>
        <w:t xml:space="preserve">parallel </w:t>
      </w:r>
      <w:r w:rsidR="00F62D2C" w:rsidRPr="00E91809">
        <w:rPr>
          <w:rFonts w:ascii="Arial" w:hAnsi="Arial" w:cs="Arial"/>
        </w:rPr>
        <w:t xml:space="preserve">COT information </w:t>
      </w:r>
      <w:r w:rsidR="00F62D2C">
        <w:rPr>
          <w:rFonts w:ascii="Arial" w:hAnsi="Arial" w:cs="Arial"/>
        </w:rPr>
        <w:t xml:space="preserve">was discussed in RAN2#120. In our view, it is sufficient to leave for UE implementation to handle this case. If the UE is involved with multiple COT periods, the UE can decide to use which COT to continue its subsequent transmissions. </w:t>
      </w:r>
    </w:p>
    <w:p w14:paraId="55A1B48B" w14:textId="5DCEA717" w:rsidR="00F62D2C" w:rsidRPr="00E91809" w:rsidRDefault="00F62D2C" w:rsidP="001F7496">
      <w:pPr>
        <w:pStyle w:val="Proposal"/>
        <w:rPr>
          <w:rFonts w:cs="Arial"/>
        </w:rPr>
      </w:pPr>
      <w:bookmarkStart w:id="29" w:name="_Toc131702033"/>
      <w:r w:rsidRPr="001F7496">
        <w:rPr>
          <w:rFonts w:eastAsiaTheme="minorEastAsia" w:cs="Arial"/>
          <w:lang w:eastAsia="zh-CN"/>
        </w:rPr>
        <w:t>It i</w:t>
      </w:r>
      <w:r w:rsidRPr="00545085">
        <w:rPr>
          <w:rFonts w:eastAsiaTheme="minorEastAsia" w:cs="Arial"/>
          <w:lang w:eastAsia="zh-CN"/>
        </w:rPr>
        <w:t xml:space="preserve">s up to the UE implementation to choose to use which COT to continue its transmission when the UE has received multiple COT </w:t>
      </w:r>
      <w:r w:rsidRPr="008757CB">
        <w:rPr>
          <w:rFonts w:eastAsiaTheme="minorEastAsia" w:cs="Arial"/>
          <w:lang w:eastAsia="zh-CN"/>
        </w:rPr>
        <w:t xml:space="preserve">sharing indications from different </w:t>
      </w:r>
      <w:r w:rsidRPr="00E91809">
        <w:rPr>
          <w:rFonts w:eastAsiaTheme="minorEastAsia" w:cs="Arial"/>
          <w:lang w:eastAsia="zh-CN"/>
        </w:rPr>
        <w:t>initiating UEs.</w:t>
      </w:r>
      <w:bookmarkEnd w:id="29"/>
    </w:p>
    <w:p w14:paraId="0CF6040A" w14:textId="04F54237" w:rsidR="00064E39" w:rsidRPr="00CE0424" w:rsidRDefault="00E97523" w:rsidP="00064E39">
      <w:pPr>
        <w:pStyle w:val="Heading1"/>
      </w:pPr>
      <w:bookmarkStart w:id="30" w:name="_Toc70424553"/>
      <w:bookmarkStart w:id="31" w:name="_Ref189046994"/>
      <w:bookmarkEnd w:id="30"/>
      <w:r>
        <w:lastRenderedPageBreak/>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9CD98D8" w14:textId="0DDE3266" w:rsidR="00DB27A5"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1702015" w:history="1">
        <w:r w:rsidR="00DB27A5" w:rsidRPr="00C62DF7">
          <w:rPr>
            <w:rStyle w:val="Hyperlink"/>
            <w:noProof/>
          </w:rPr>
          <w:t>Observation 1</w:t>
        </w:r>
        <w:r w:rsidR="00DB27A5">
          <w:rPr>
            <w:rFonts w:asciiTheme="minorHAnsi" w:eastAsiaTheme="minorEastAsia" w:hAnsiTheme="minorHAnsi" w:cstheme="minorBidi"/>
            <w:b w:val="0"/>
            <w:noProof/>
            <w:sz w:val="22"/>
            <w:szCs w:val="22"/>
            <w:lang w:val="en-SE" w:eastAsia="zh-CN"/>
          </w:rPr>
          <w:tab/>
        </w:r>
        <w:r w:rsidR="00DB27A5" w:rsidRPr="00C62DF7">
          <w:rPr>
            <w:rStyle w:val="Hyperlink"/>
            <w:rFonts w:cs="Arial"/>
            <w:noProof/>
          </w:rPr>
          <w:t>The responding UE is allowed to utilize a shared COT to perform PSSCH/PSCCH transmissions in unicast intended for the COT initiating UE</w:t>
        </w:r>
        <w:r w:rsidR="00DB27A5" w:rsidRPr="00C62DF7">
          <w:rPr>
            <w:rStyle w:val="Hyperlink"/>
            <w:noProof/>
          </w:rPr>
          <w:t>.</w:t>
        </w:r>
      </w:hyperlink>
    </w:p>
    <w:p w14:paraId="5F6D8C08" w14:textId="5ACD81A7"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16" w:history="1">
        <w:r w:rsidR="00DB27A5" w:rsidRPr="00C62DF7">
          <w:rPr>
            <w:rStyle w:val="Hyperlink"/>
            <w:noProof/>
          </w:rPr>
          <w:t>Observation 2</w:t>
        </w:r>
        <w:r w:rsidR="00DB27A5">
          <w:rPr>
            <w:rFonts w:asciiTheme="minorHAnsi" w:eastAsiaTheme="minorEastAsia" w:hAnsiTheme="minorHAnsi" w:cstheme="minorBidi"/>
            <w:b w:val="0"/>
            <w:noProof/>
            <w:sz w:val="22"/>
            <w:szCs w:val="22"/>
            <w:lang w:val="en-SE" w:eastAsia="zh-CN"/>
          </w:rPr>
          <w:tab/>
        </w:r>
        <w:r w:rsidR="00DB27A5" w:rsidRPr="00C62DF7">
          <w:rPr>
            <w:rStyle w:val="Hyperlink"/>
            <w:rFonts w:cs="Arial"/>
            <w:noProof/>
          </w:rPr>
          <w:t>The responding UE is allowed to utilize a shared COT to perform PSSCH/PSCCH transmissions in groupcast or broadcast which the COT initiating UE is also interested in</w:t>
        </w:r>
        <w:r w:rsidR="00DB27A5" w:rsidRPr="00C62DF7">
          <w:rPr>
            <w:rStyle w:val="Hyperlink"/>
            <w:noProof/>
          </w:rPr>
          <w:t>.</w:t>
        </w:r>
      </w:hyperlink>
    </w:p>
    <w:p w14:paraId="08A1E899" w14:textId="59105D87"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17" w:history="1">
        <w:r w:rsidR="00DB27A5" w:rsidRPr="00C62DF7">
          <w:rPr>
            <w:rStyle w:val="Hyperlink"/>
            <w:noProof/>
          </w:rPr>
          <w:t>Observation 3</w:t>
        </w:r>
        <w:r w:rsidR="00DB27A5">
          <w:rPr>
            <w:rFonts w:asciiTheme="minorHAnsi" w:eastAsiaTheme="minorEastAsia" w:hAnsiTheme="minorHAnsi" w:cstheme="minorBidi"/>
            <w:b w:val="0"/>
            <w:noProof/>
            <w:sz w:val="22"/>
            <w:szCs w:val="22"/>
            <w:lang w:val="en-SE" w:eastAsia="zh-CN"/>
          </w:rPr>
          <w:tab/>
        </w:r>
        <w:r w:rsidR="00DB27A5" w:rsidRPr="00C62DF7">
          <w:rPr>
            <w:rStyle w:val="Hyperlink"/>
            <w:noProof/>
          </w:rPr>
          <w:t>In the existing LCP procedure, UE prioritizes the Destination having data with highest priority, which may be different from the COT initiating UE.</w:t>
        </w:r>
      </w:hyperlink>
    </w:p>
    <w:p w14:paraId="4664F951" w14:textId="468D032D"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18" w:history="1">
        <w:r w:rsidR="00DB27A5" w:rsidRPr="00C62DF7">
          <w:rPr>
            <w:rStyle w:val="Hyperlink"/>
            <w:noProof/>
          </w:rPr>
          <w:t>Observation 4</w:t>
        </w:r>
        <w:r w:rsidR="00DB27A5">
          <w:rPr>
            <w:rFonts w:asciiTheme="minorHAnsi" w:eastAsiaTheme="minorEastAsia" w:hAnsiTheme="minorHAnsi" w:cstheme="minorBidi"/>
            <w:b w:val="0"/>
            <w:noProof/>
            <w:sz w:val="22"/>
            <w:szCs w:val="22"/>
            <w:lang w:val="en-SE" w:eastAsia="zh-CN"/>
          </w:rPr>
          <w:tab/>
        </w:r>
        <w:r w:rsidR="00DB27A5" w:rsidRPr="00C62DF7">
          <w:rPr>
            <w:rStyle w:val="Hyperlink"/>
            <w:noProof/>
          </w:rPr>
          <w:t xml:space="preserve">In the LCP procedure, </w:t>
        </w:r>
        <w:r w:rsidR="00DB27A5" w:rsidRPr="00C62DF7">
          <w:rPr>
            <w:rStyle w:val="Hyperlink"/>
            <w:rFonts w:cs="Arial"/>
            <w:noProof/>
          </w:rPr>
          <w:t>it is more reasonable for the responding UE to prioritize its transmissions intended for the COT initiating UE over other transmissions intended for any other destination</w:t>
        </w:r>
        <w:r w:rsidR="00DB27A5" w:rsidRPr="00C62DF7">
          <w:rPr>
            <w:rStyle w:val="Hyperlink"/>
            <w:noProof/>
          </w:rPr>
          <w:t>.</w:t>
        </w:r>
      </w:hyperlink>
    </w:p>
    <w:p w14:paraId="2ABD7A0F" w14:textId="16F872E1"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19" w:history="1">
        <w:r w:rsidR="00DB27A5" w:rsidRPr="00C62DF7">
          <w:rPr>
            <w:rStyle w:val="Hyperlink"/>
            <w:noProof/>
          </w:rPr>
          <w:t>Observation 5</w:t>
        </w:r>
        <w:r w:rsidR="00DB27A5">
          <w:rPr>
            <w:rFonts w:asciiTheme="minorHAnsi" w:eastAsiaTheme="minorEastAsia" w:hAnsiTheme="minorHAnsi" w:cstheme="minorBidi"/>
            <w:b w:val="0"/>
            <w:noProof/>
            <w:sz w:val="22"/>
            <w:szCs w:val="22"/>
            <w:lang w:val="en-SE" w:eastAsia="zh-CN"/>
          </w:rPr>
          <w:tab/>
        </w:r>
        <w:r w:rsidR="00DB27A5" w:rsidRPr="00C62DF7">
          <w:rPr>
            <w:rStyle w:val="Hyperlink"/>
            <w:noProof/>
          </w:rPr>
          <w:t xml:space="preserve">In the LCP procedure, </w:t>
        </w:r>
        <w:r w:rsidR="00DB27A5" w:rsidRPr="00C62DF7">
          <w:rPr>
            <w:rStyle w:val="Hyperlink"/>
            <w:rFonts w:cs="Arial"/>
            <w:noProof/>
          </w:rPr>
          <w:t>it is agreed to support both options according to conditions</w:t>
        </w:r>
        <w:r w:rsidR="00DB27A5" w:rsidRPr="00C62DF7">
          <w:rPr>
            <w:rStyle w:val="Hyperlink"/>
            <w:noProof/>
          </w:rPr>
          <w:t>.</w:t>
        </w:r>
      </w:hyperlink>
    </w:p>
    <w:p w14:paraId="7DC46F5D" w14:textId="42005EED"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2FCFA67" w14:textId="194DC328" w:rsidR="00DB27A5"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02020" w:history="1">
        <w:r w:rsidR="00DB27A5" w:rsidRPr="00CF5E4B">
          <w:rPr>
            <w:rStyle w:val="Hyperlink"/>
            <w:rFonts w:cs="Arial"/>
            <w:noProof/>
          </w:rPr>
          <w:t>Proposal 1</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rPr>
          <w:t>In the LCP procedure, based on different conditions, the responding UE considers the COT info to perform the LCP according to either Option 1 or Option 2 for all cast types</w:t>
        </w:r>
      </w:hyperlink>
    </w:p>
    <w:p w14:paraId="7E1F0F7D" w14:textId="7CE6D0C6"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21" w:history="1">
        <w:r w:rsidR="00DB27A5" w:rsidRPr="00CF5E4B">
          <w:rPr>
            <w:rStyle w:val="Hyperlink"/>
            <w:noProof/>
          </w:rPr>
          <w:t>a.</w:t>
        </w:r>
        <w:r w:rsidR="00DB27A5">
          <w:rPr>
            <w:rFonts w:asciiTheme="minorHAnsi" w:eastAsiaTheme="minorEastAsia" w:hAnsiTheme="minorHAnsi" w:cstheme="minorBidi"/>
            <w:b w:val="0"/>
            <w:noProof/>
            <w:sz w:val="22"/>
            <w:szCs w:val="22"/>
            <w:lang w:val="en-SE" w:eastAsia="zh-CN"/>
          </w:rPr>
          <w:tab/>
        </w:r>
        <w:r w:rsidR="00DB27A5" w:rsidRPr="00CF5E4B">
          <w:rPr>
            <w:rStyle w:val="Hyperlink"/>
            <w:noProof/>
          </w:rPr>
          <w:t>Option 1: UE can select to do a changed LCP in order to satisfy the COT requirement, and to do the type-2 LBT</w:t>
        </w:r>
      </w:hyperlink>
    </w:p>
    <w:p w14:paraId="08A238F5" w14:textId="752095E9"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22" w:history="1">
        <w:r w:rsidR="00DB27A5" w:rsidRPr="00CF5E4B">
          <w:rPr>
            <w:rStyle w:val="Hyperlink"/>
            <w:rFonts w:cs="Arial"/>
            <w:noProof/>
          </w:rPr>
          <w:t>b.</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rPr>
          <w:t>Option 2: UE does a legacy LCP and using type-1 or type-2 LBT (i.e., use the COT if that is feasible with the legacy LCP).</w:t>
        </w:r>
      </w:hyperlink>
    </w:p>
    <w:p w14:paraId="526FBCEF" w14:textId="45945046"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23" w:history="1">
        <w:r w:rsidR="00DB27A5" w:rsidRPr="00CF5E4B">
          <w:rPr>
            <w:rStyle w:val="Hyperlink"/>
            <w:rFonts w:cs="Arial"/>
            <w:noProof/>
          </w:rPr>
          <w:t>Proposal 2</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rPr>
          <w:t>Upon reception of a COT information from a COT initiating UE, the responding UE performs Option 2 when one of the below conditions is met, otherwise, apply Option 1.</w:t>
        </w:r>
      </w:hyperlink>
    </w:p>
    <w:p w14:paraId="23B003ED" w14:textId="3B4C04BD"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24" w:history="1">
        <w:r w:rsidR="00DB27A5" w:rsidRPr="00CF5E4B">
          <w:rPr>
            <w:rStyle w:val="Hyperlink"/>
            <w:rFonts w:cs="Arial"/>
            <w:noProof/>
          </w:rPr>
          <w:t>a.</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rPr>
          <w:t>the responding UE has an ongoing COT. The COT has already gained access to the channel.</w:t>
        </w:r>
      </w:hyperlink>
    </w:p>
    <w:p w14:paraId="3293728A" w14:textId="3C887F78"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25" w:history="1">
        <w:r w:rsidR="00DB27A5" w:rsidRPr="00CF5E4B">
          <w:rPr>
            <w:rStyle w:val="Hyperlink"/>
            <w:rFonts w:cs="Arial"/>
            <w:noProof/>
          </w:rPr>
          <w:t>b.</w:t>
        </w:r>
        <w:r w:rsidR="00DB27A5">
          <w:rPr>
            <w:rFonts w:asciiTheme="minorHAnsi" w:eastAsiaTheme="minorEastAsia" w:hAnsiTheme="minorHAnsi" w:cstheme="minorBidi"/>
            <w:b w:val="0"/>
            <w:noProof/>
            <w:sz w:val="22"/>
            <w:szCs w:val="22"/>
            <w:lang w:val="en-SE" w:eastAsia="zh-CN"/>
          </w:rPr>
          <w:tab/>
        </w:r>
        <w:r w:rsidR="00DB27A5" w:rsidRPr="00CF5E4B">
          <w:rPr>
            <w:rStyle w:val="Hyperlink"/>
            <w:noProof/>
          </w:rPr>
          <w:t>the responding UE has built a MAC PDU, whose intended Type 1 LBT process is running and associated with a CAPC value larger than (or equal to) the CAPC value associated with the shared COT.</w:t>
        </w:r>
      </w:hyperlink>
    </w:p>
    <w:p w14:paraId="5D9DF0FF" w14:textId="16C68D09"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26" w:history="1">
        <w:r w:rsidR="00DB27A5" w:rsidRPr="00CF5E4B">
          <w:rPr>
            <w:rStyle w:val="Hyperlink"/>
            <w:rFonts w:cs="Arial"/>
            <w:noProof/>
          </w:rPr>
          <w:t>c.</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rPr>
          <w:t>the responding UE’s transmissions towards the COT initiating UE has CAPC value larger than the CAPC value associated with the shared COT.</w:t>
        </w:r>
      </w:hyperlink>
    </w:p>
    <w:p w14:paraId="0F3350D0" w14:textId="2F294C26"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27" w:history="1">
        <w:r w:rsidR="00DB27A5" w:rsidRPr="00CF5E4B">
          <w:rPr>
            <w:rStyle w:val="Hyperlink"/>
            <w:rFonts w:cs="Arial"/>
            <w:noProof/>
          </w:rPr>
          <w:t>d.</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rPr>
          <w:t>the responding UE has no data towards the COT initiating UE.</w:t>
        </w:r>
      </w:hyperlink>
    </w:p>
    <w:p w14:paraId="3EAFFDCD" w14:textId="66696083"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28" w:history="1">
        <w:r w:rsidR="00DB27A5" w:rsidRPr="00CF5E4B">
          <w:rPr>
            <w:rStyle w:val="Hyperlink"/>
            <w:rFonts w:cs="Arial"/>
            <w:noProof/>
          </w:rPr>
          <w:t>Proposal 3</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rPr>
          <w:t xml:space="preserve">Upon reception of a COT information from a COT initiating UE, the responding UE determines the CAPC for a Destination as the </w:t>
        </w:r>
        <w:r w:rsidR="00DB27A5" w:rsidRPr="00CF5E4B">
          <w:rPr>
            <w:rStyle w:val="Hyperlink"/>
            <w:noProof/>
          </w:rPr>
          <w:t>lowest priority CAPC of the logical channel(s) with data of that Destination</w:t>
        </w:r>
        <w:r w:rsidR="00DB27A5" w:rsidRPr="00CF5E4B">
          <w:rPr>
            <w:rStyle w:val="Hyperlink"/>
            <w:rFonts w:cs="Arial"/>
            <w:noProof/>
          </w:rPr>
          <w:t>.</w:t>
        </w:r>
      </w:hyperlink>
    </w:p>
    <w:p w14:paraId="00A86AD5" w14:textId="21576821"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29" w:history="1">
        <w:r w:rsidR="00DB27A5" w:rsidRPr="00CF5E4B">
          <w:rPr>
            <w:rStyle w:val="Hyperlink"/>
            <w:rFonts w:cs="Arial"/>
            <w:noProof/>
          </w:rPr>
          <w:t>Proposal 4</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rPr>
          <w:t>In case of COT sharing, for the selected Destination, the responding UE selects LCHs following the legacy procedure i.e., doesn’t exclude the LCHs whose CAPC values are larger than the CAPC value indicated in the COT information.</w:t>
        </w:r>
      </w:hyperlink>
    </w:p>
    <w:p w14:paraId="58171A2F" w14:textId="5E962712"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30" w:history="1">
        <w:r w:rsidR="00DB27A5" w:rsidRPr="00CF5E4B">
          <w:rPr>
            <w:rStyle w:val="Hyperlink"/>
            <w:rFonts w:cs="Arial"/>
            <w:noProof/>
          </w:rPr>
          <w:t>Proposal 5</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rPr>
          <w:t>The responding UE can provide assistance information to an initiating UE including its buffer status and/or its CAPC value.</w:t>
        </w:r>
      </w:hyperlink>
    </w:p>
    <w:p w14:paraId="09546EBF" w14:textId="784F7DDA"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31" w:history="1">
        <w:r w:rsidR="00DB27A5" w:rsidRPr="00CF5E4B">
          <w:rPr>
            <w:rStyle w:val="Hyperlink"/>
            <w:rFonts w:cs="Arial"/>
            <w:noProof/>
          </w:rPr>
          <w:t>Proposal 6</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lang w:eastAsia="zh-CN"/>
          </w:rPr>
          <w:t>Mode 1 UE does not report COT related information to gNB for improving Mode 1 scheduling purpose</w:t>
        </w:r>
        <w:r w:rsidR="00DB27A5" w:rsidRPr="00CF5E4B">
          <w:rPr>
            <w:rStyle w:val="Hyperlink"/>
            <w:rFonts w:cs="Arial"/>
            <w:noProof/>
          </w:rPr>
          <w:t>.</w:t>
        </w:r>
      </w:hyperlink>
    </w:p>
    <w:p w14:paraId="07294306" w14:textId="2AD2DE49"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32" w:history="1">
        <w:r w:rsidR="00DB27A5" w:rsidRPr="00CF5E4B">
          <w:rPr>
            <w:rStyle w:val="Hyperlink"/>
            <w:rFonts w:cs="Arial"/>
            <w:noProof/>
          </w:rPr>
          <w:t>Proposal 7</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lang w:eastAsia="zh-CN"/>
          </w:rPr>
          <w:t>Does not support UE forwarding/relaying information about a COT initiated by another UE</w:t>
        </w:r>
        <w:r w:rsidR="00DB27A5" w:rsidRPr="00CF5E4B">
          <w:rPr>
            <w:rStyle w:val="Hyperlink"/>
            <w:rFonts w:cs="Arial"/>
            <w:noProof/>
          </w:rPr>
          <w:t>.</w:t>
        </w:r>
      </w:hyperlink>
    </w:p>
    <w:p w14:paraId="54FCE20B" w14:textId="68B2FC4B" w:rsidR="00DB27A5" w:rsidRDefault="0023636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033" w:history="1">
        <w:r w:rsidR="00DB27A5" w:rsidRPr="00CF5E4B">
          <w:rPr>
            <w:rStyle w:val="Hyperlink"/>
            <w:rFonts w:cs="Arial"/>
            <w:noProof/>
          </w:rPr>
          <w:t>Proposal 8</w:t>
        </w:r>
        <w:r w:rsidR="00DB27A5">
          <w:rPr>
            <w:rFonts w:asciiTheme="minorHAnsi" w:eastAsiaTheme="minorEastAsia" w:hAnsiTheme="minorHAnsi" w:cstheme="minorBidi"/>
            <w:b w:val="0"/>
            <w:noProof/>
            <w:sz w:val="22"/>
            <w:szCs w:val="22"/>
            <w:lang w:val="en-SE" w:eastAsia="zh-CN"/>
          </w:rPr>
          <w:tab/>
        </w:r>
        <w:r w:rsidR="00DB27A5" w:rsidRPr="00CF5E4B">
          <w:rPr>
            <w:rStyle w:val="Hyperlink"/>
            <w:rFonts w:cs="Arial"/>
            <w:noProof/>
            <w:lang w:eastAsia="zh-CN"/>
          </w:rPr>
          <w:t>It is up to the UE implementation to choose to use which COT to continue its transmission when the UE has received multiple COT sharing indications from different initiating UEs.</w:t>
        </w:r>
      </w:hyperlink>
    </w:p>
    <w:p w14:paraId="6AB824BA" w14:textId="0478A7ED" w:rsidR="00064E39" w:rsidRPr="00CE0424" w:rsidRDefault="00064E39" w:rsidP="003C1E4A">
      <w:pPr>
        <w:pStyle w:val="BodyText"/>
      </w:pPr>
      <w:r>
        <w:rPr>
          <w:b/>
          <w:bCs/>
          <w:lang w:val="en-US"/>
        </w:rPr>
        <w:lastRenderedPageBreak/>
        <w:fldChar w:fldCharType="end"/>
      </w:r>
    </w:p>
    <w:p w14:paraId="3565F4E6" w14:textId="1606EE8A" w:rsidR="00064E39" w:rsidRPr="00F011B0" w:rsidRDefault="00324419" w:rsidP="00F011B0">
      <w:pPr>
        <w:pStyle w:val="Heading1"/>
      </w:pPr>
      <w:r>
        <w:t xml:space="preserve">4 </w:t>
      </w:r>
      <w:r w:rsidR="00064E39" w:rsidRPr="00F011B0">
        <w:t>References</w:t>
      </w:r>
    </w:p>
    <w:bookmarkEnd w:id="31"/>
    <w:p w14:paraId="359FB957" w14:textId="38A88BE6" w:rsidR="00665AC5" w:rsidRPr="006D1E9F" w:rsidRDefault="00665AC5"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65AC5">
        <w:rPr>
          <w:rFonts w:ascii="Arial" w:hAnsi="Arial" w:cs="Arial"/>
          <w:bCs/>
          <w:noProof/>
          <w:sz w:val="20"/>
          <w:szCs w:val="20"/>
        </w:rPr>
        <w:t>RP- 22</w:t>
      </w:r>
      <w:r w:rsidRPr="00665AC5">
        <w:rPr>
          <w:rFonts w:ascii="Arial" w:hAnsi="Arial" w:cs="Arial"/>
          <w:bCs/>
          <w:noProof/>
          <w:sz w:val="20"/>
          <w:szCs w:val="20"/>
          <w:lang w:val="en-US"/>
        </w:rPr>
        <w:t>1798</w:t>
      </w:r>
      <w:r w:rsidRPr="00665AC5">
        <w:rPr>
          <w:rFonts w:ascii="Arial" w:hAnsi="Arial" w:cs="Arial"/>
          <w:bCs/>
          <w:sz w:val="20"/>
          <w:szCs w:val="20"/>
        </w:rPr>
        <w:t xml:space="preserve">, </w:t>
      </w:r>
      <w:r w:rsidRPr="00665AC5">
        <w:rPr>
          <w:rFonts w:ascii="Arial" w:hAnsi="Arial" w:cs="Arial"/>
          <w:bCs/>
          <w:sz w:val="20"/>
          <w:szCs w:val="20"/>
          <w:lang w:eastAsia="zh-CN"/>
        </w:rPr>
        <w:t xml:space="preserve">WID revision: NR </w:t>
      </w:r>
      <w:proofErr w:type="spellStart"/>
      <w:r w:rsidRPr="00665AC5">
        <w:rPr>
          <w:rFonts w:ascii="Arial" w:hAnsi="Arial" w:cs="Arial"/>
          <w:bCs/>
          <w:sz w:val="20"/>
          <w:szCs w:val="20"/>
          <w:lang w:eastAsia="zh-CN"/>
        </w:rPr>
        <w:t>sidelink</w:t>
      </w:r>
      <w:proofErr w:type="spellEnd"/>
      <w:r w:rsidRPr="00665AC5">
        <w:rPr>
          <w:rFonts w:ascii="Arial" w:hAnsi="Arial" w:cs="Arial"/>
          <w:bCs/>
          <w:sz w:val="20"/>
          <w:szCs w:val="20"/>
          <w:lang w:eastAsia="zh-CN"/>
        </w:rPr>
        <w:t xml:space="preserve"> evolution</w:t>
      </w:r>
      <w:r w:rsidRPr="00665AC5">
        <w:rPr>
          <w:rFonts w:ascii="Arial" w:hAnsi="Arial" w:cs="Arial"/>
          <w:bCs/>
          <w:sz w:val="20"/>
          <w:szCs w:val="20"/>
        </w:rPr>
        <w:t>, RAN #9</w:t>
      </w:r>
      <w:r w:rsidRPr="00665AC5">
        <w:rPr>
          <w:rFonts w:ascii="Arial" w:hAnsi="Arial" w:cs="Arial"/>
          <w:bCs/>
          <w:sz w:val="20"/>
          <w:szCs w:val="20"/>
          <w:lang w:val="en-US"/>
        </w:rPr>
        <w:t>6</w:t>
      </w:r>
      <w:r w:rsidRPr="00665AC5">
        <w:rPr>
          <w:rFonts w:ascii="Arial" w:hAnsi="Arial" w:cs="Arial"/>
          <w:bCs/>
          <w:sz w:val="20"/>
          <w:szCs w:val="20"/>
        </w:rPr>
        <w:t xml:space="preserve">, </w:t>
      </w:r>
      <w:r w:rsidRPr="00665AC5">
        <w:rPr>
          <w:rFonts w:ascii="Arial" w:hAnsi="Arial" w:cs="Arial"/>
          <w:bCs/>
          <w:noProof/>
          <w:sz w:val="20"/>
          <w:szCs w:val="20"/>
        </w:rPr>
        <w:t>Budapest, Hungary, June 6-9, 2022</w:t>
      </w:r>
      <w:r w:rsidRPr="00665AC5">
        <w:rPr>
          <w:rFonts w:ascii="Arial" w:hAnsi="Arial" w:cs="Arial"/>
          <w:bCs/>
          <w:sz w:val="20"/>
          <w:szCs w:val="20"/>
        </w:rPr>
        <w:t>.</w:t>
      </w:r>
    </w:p>
    <w:p w14:paraId="39EE08EE" w14:textId="642362C6" w:rsidR="00FD2521" w:rsidRPr="006D1E9F" w:rsidRDefault="00900C6F" w:rsidP="00163C40">
      <w:pPr>
        <w:pStyle w:val="ListParagraph"/>
        <w:numPr>
          <w:ilvl w:val="0"/>
          <w:numId w:val="13"/>
        </w:numPr>
        <w:spacing w:before="156" w:after="120"/>
        <w:contextualSpacing/>
        <w:jc w:val="both"/>
        <w:textAlignment w:val="auto"/>
        <w:rPr>
          <w:rFonts w:ascii="Arial" w:hAnsi="Arial" w:cs="Arial"/>
          <w:bCs/>
          <w:sz w:val="20"/>
          <w:szCs w:val="20"/>
          <w:lang w:eastAsia="zh-CN"/>
        </w:rPr>
      </w:pPr>
      <w:bookmarkStart w:id="32" w:name="_Ref118103801"/>
      <w:r w:rsidRPr="006D1E9F">
        <w:rPr>
          <w:rFonts w:ascii="Arial" w:hAnsi="Arial" w:cs="Arial"/>
          <w:bCs/>
          <w:sz w:val="20"/>
          <w:szCs w:val="20"/>
          <w:lang w:eastAsia="zh-CN"/>
        </w:rPr>
        <w:t xml:space="preserve">R2-2210936, </w:t>
      </w:r>
      <w:r w:rsidR="00D716BF" w:rsidRPr="006D1E9F">
        <w:rPr>
          <w:rFonts w:ascii="Arial" w:hAnsi="Arial" w:cs="Arial"/>
          <w:bCs/>
          <w:sz w:val="20"/>
          <w:szCs w:val="20"/>
          <w:lang w:eastAsia="zh-CN"/>
        </w:rPr>
        <w:t>LS on SL LBT failure indication and consistent SL LBT failure</w:t>
      </w:r>
      <w:r w:rsidR="00B634CA" w:rsidRPr="006D1E9F">
        <w:rPr>
          <w:rFonts w:ascii="Arial" w:hAnsi="Arial" w:cs="Arial"/>
          <w:bCs/>
          <w:sz w:val="20"/>
          <w:szCs w:val="20"/>
          <w:lang w:eastAsia="zh-CN"/>
        </w:rPr>
        <w:t xml:space="preserve">, 3GPP </w:t>
      </w:r>
      <w:bookmarkStart w:id="33" w:name="OLE_LINK50"/>
      <w:bookmarkStart w:id="34" w:name="OLE_LINK51"/>
      <w:bookmarkStart w:id="35" w:name="OLE_LINK52"/>
      <w:r w:rsidR="00B634CA" w:rsidRPr="006D1E9F">
        <w:rPr>
          <w:rFonts w:ascii="Arial" w:hAnsi="Arial" w:cs="Arial"/>
          <w:bCs/>
          <w:sz w:val="20"/>
          <w:szCs w:val="20"/>
          <w:lang w:eastAsia="zh-CN"/>
        </w:rPr>
        <w:t>TSG RAN WG2</w:t>
      </w:r>
      <w:bookmarkEnd w:id="33"/>
      <w:bookmarkEnd w:id="34"/>
      <w:bookmarkEnd w:id="35"/>
      <w:r w:rsidR="00B634CA" w:rsidRPr="006D1E9F">
        <w:rPr>
          <w:rFonts w:ascii="Arial" w:hAnsi="Arial" w:cs="Arial"/>
          <w:bCs/>
          <w:sz w:val="20"/>
          <w:szCs w:val="20"/>
          <w:lang w:eastAsia="zh-CN"/>
        </w:rPr>
        <w:t xml:space="preserve"> Meeting #119bis-e</w:t>
      </w:r>
      <w:r w:rsidR="001F5728" w:rsidRPr="006D1E9F">
        <w:rPr>
          <w:rFonts w:ascii="Arial" w:hAnsi="Arial" w:cs="Arial"/>
          <w:bCs/>
          <w:sz w:val="20"/>
          <w:szCs w:val="20"/>
          <w:lang w:eastAsia="zh-CN"/>
        </w:rPr>
        <w:t>,</w:t>
      </w:r>
      <w:bookmarkStart w:id="36" w:name="_Hlk118103524"/>
      <w:r w:rsidR="00FD2521" w:rsidRPr="006D1E9F">
        <w:rPr>
          <w:rFonts w:ascii="Arial" w:hAnsi="Arial" w:cs="Arial"/>
          <w:bCs/>
          <w:sz w:val="20"/>
          <w:szCs w:val="20"/>
          <w:lang w:eastAsia="zh-CN"/>
        </w:rPr>
        <w:t xml:space="preserve"> Online, October, 2022</w:t>
      </w:r>
      <w:r w:rsidR="00FD2521">
        <w:rPr>
          <w:rFonts w:ascii="Arial" w:hAnsi="Arial" w:cs="Arial"/>
          <w:bCs/>
          <w:sz w:val="20"/>
          <w:szCs w:val="20"/>
          <w:lang w:val="en-GB" w:eastAsia="zh-CN"/>
        </w:rPr>
        <w:t>.</w:t>
      </w:r>
      <w:bookmarkEnd w:id="32"/>
    </w:p>
    <w:bookmarkEnd w:id="36"/>
    <w:p w14:paraId="5EBB87BC" w14:textId="4988E621" w:rsidR="00900C6F" w:rsidRPr="006D1E9F" w:rsidRDefault="00900C6F" w:rsidP="006D1E9F">
      <w:pPr>
        <w:pStyle w:val="ListParagraph"/>
        <w:widowControl w:val="0"/>
        <w:spacing w:before="156" w:after="120"/>
        <w:contextualSpacing/>
        <w:jc w:val="both"/>
        <w:textAlignment w:val="auto"/>
        <w:rPr>
          <w:rFonts w:ascii="Arial" w:hAnsi="Arial" w:cs="Arial"/>
          <w:bCs/>
          <w:sz w:val="20"/>
          <w:szCs w:val="20"/>
          <w:lang w:eastAsia="zh-CN"/>
        </w:rPr>
      </w:pP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009C7" w14:textId="77777777" w:rsidR="00052C7D" w:rsidRDefault="00052C7D">
      <w:r>
        <w:separator/>
      </w:r>
    </w:p>
  </w:endnote>
  <w:endnote w:type="continuationSeparator" w:id="0">
    <w:p w14:paraId="7AE14876" w14:textId="77777777" w:rsidR="00052C7D" w:rsidRDefault="00052C7D">
      <w:r>
        <w:continuationSeparator/>
      </w:r>
    </w:p>
  </w:endnote>
  <w:endnote w:type="continuationNotice" w:id="1">
    <w:p w14:paraId="0A100A14" w14:textId="77777777" w:rsidR="00052C7D" w:rsidRDefault="00052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EE5FF" w14:textId="77777777" w:rsidR="00052C7D" w:rsidRDefault="00052C7D">
      <w:r>
        <w:separator/>
      </w:r>
    </w:p>
  </w:footnote>
  <w:footnote w:type="continuationSeparator" w:id="0">
    <w:p w14:paraId="3B018836" w14:textId="77777777" w:rsidR="00052C7D" w:rsidRDefault="00052C7D">
      <w:r>
        <w:continuationSeparator/>
      </w:r>
    </w:p>
  </w:footnote>
  <w:footnote w:type="continuationNotice" w:id="1">
    <w:p w14:paraId="77F113A4" w14:textId="77777777" w:rsidR="00052C7D" w:rsidRDefault="00052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154E124D"/>
    <w:multiLevelType w:val="hybridMultilevel"/>
    <w:tmpl w:val="F4FADD4C"/>
    <w:lvl w:ilvl="0" w:tplc="BC56B6B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9303E"/>
    <w:multiLevelType w:val="hybridMultilevel"/>
    <w:tmpl w:val="E71EFA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A85E03"/>
    <w:multiLevelType w:val="hybridMultilevel"/>
    <w:tmpl w:val="BC9A15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6A3B3C"/>
    <w:multiLevelType w:val="hybridMultilevel"/>
    <w:tmpl w:val="3A16C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2B050C2"/>
    <w:multiLevelType w:val="hybridMultilevel"/>
    <w:tmpl w:val="A0B26F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3D1D4CAA"/>
    <w:multiLevelType w:val="hybridMultilevel"/>
    <w:tmpl w:val="A04C25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4471F25"/>
    <w:multiLevelType w:val="hybridMultilevel"/>
    <w:tmpl w:val="FF5AD31A"/>
    <w:lvl w:ilvl="0" w:tplc="0409000F">
      <w:start w:val="1"/>
      <w:numFmt w:val="decimal"/>
      <w:lvlText w:val="%1."/>
      <w:lvlJc w:val="left"/>
      <w:pPr>
        <w:ind w:left="1156" w:hanging="36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30"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09E7955"/>
    <w:multiLevelType w:val="hybridMultilevel"/>
    <w:tmpl w:val="26864A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4C47B6F"/>
    <w:multiLevelType w:val="hybridMultilevel"/>
    <w:tmpl w:val="519C3630"/>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1" w15:restartNumberingAfterBreak="0">
    <w:nsid w:val="6AAA3DFB"/>
    <w:multiLevelType w:val="hybridMultilevel"/>
    <w:tmpl w:val="1CC0521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736FB1"/>
    <w:multiLevelType w:val="hybridMultilevel"/>
    <w:tmpl w:val="7076DBF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73B77468"/>
    <w:multiLevelType w:val="hybridMultilevel"/>
    <w:tmpl w:val="02167F18"/>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730226440">
    <w:abstractNumId w:val="31"/>
  </w:num>
  <w:num w:numId="2" w16cid:durableId="1863542999">
    <w:abstractNumId w:val="25"/>
  </w:num>
  <w:num w:numId="3" w16cid:durableId="1154837663">
    <w:abstractNumId w:val="0"/>
  </w:num>
  <w:num w:numId="4" w16cid:durableId="1310789921">
    <w:abstractNumId w:val="34"/>
  </w:num>
  <w:num w:numId="5" w16cid:durableId="1280799162">
    <w:abstractNumId w:val="36"/>
  </w:num>
  <w:num w:numId="6" w16cid:durableId="1095981026">
    <w:abstractNumId w:val="38"/>
  </w:num>
  <w:num w:numId="7" w16cid:durableId="1560895911">
    <w:abstractNumId w:val="12"/>
  </w:num>
  <w:num w:numId="8" w16cid:durableId="2119719585">
    <w:abstractNumId w:val="15"/>
  </w:num>
  <w:num w:numId="9" w16cid:durableId="394858895">
    <w:abstractNumId w:val="8"/>
  </w:num>
  <w:num w:numId="10" w16cid:durableId="2059739048">
    <w:abstractNumId w:val="47"/>
  </w:num>
  <w:num w:numId="11" w16cid:durableId="756247681">
    <w:abstractNumId w:val="23"/>
  </w:num>
  <w:num w:numId="12" w16cid:durableId="1451121532">
    <w:abstractNumId w:val="42"/>
  </w:num>
  <w:num w:numId="13" w16cid:durableId="1833636731">
    <w:abstractNumId w:val="35"/>
  </w:num>
  <w:num w:numId="14" w16cid:durableId="1256522124">
    <w:abstractNumId w:val="44"/>
  </w:num>
  <w:num w:numId="15" w16cid:durableId="1193541895">
    <w:abstractNumId w:val="30"/>
  </w:num>
  <w:num w:numId="16" w16cid:durableId="956371093">
    <w:abstractNumId w:val="24"/>
  </w:num>
  <w:num w:numId="17" w16cid:durableId="1912033568">
    <w:abstractNumId w:val="1"/>
  </w:num>
  <w:num w:numId="18" w16cid:durableId="1140225587">
    <w:abstractNumId w:val="37"/>
  </w:num>
  <w:num w:numId="19" w16cid:durableId="550264638">
    <w:abstractNumId w:val="3"/>
  </w:num>
  <w:num w:numId="20" w16cid:durableId="219482313">
    <w:abstractNumId w:val="45"/>
  </w:num>
  <w:num w:numId="21" w16cid:durableId="2125154374">
    <w:abstractNumId w:val="16"/>
  </w:num>
  <w:num w:numId="22" w16cid:durableId="478426546">
    <w:abstractNumId w:val="11"/>
  </w:num>
  <w:num w:numId="23" w16cid:durableId="959847754">
    <w:abstractNumId w:val="27"/>
  </w:num>
  <w:num w:numId="24" w16cid:durableId="1859462488">
    <w:abstractNumId w:val="39"/>
  </w:num>
  <w:num w:numId="25" w16cid:durableId="1764491423">
    <w:abstractNumId w:val="32"/>
  </w:num>
  <w:num w:numId="26" w16cid:durableId="348988865">
    <w:abstractNumId w:val="7"/>
  </w:num>
  <w:num w:numId="27" w16cid:durableId="1626307368">
    <w:abstractNumId w:val="5"/>
  </w:num>
  <w:num w:numId="28" w16cid:durableId="495612844">
    <w:abstractNumId w:val="17"/>
  </w:num>
  <w:num w:numId="29" w16cid:durableId="1843662804">
    <w:abstractNumId w:val="22"/>
  </w:num>
  <w:num w:numId="30" w16cid:durableId="247345837">
    <w:abstractNumId w:val="4"/>
  </w:num>
  <w:num w:numId="31" w16cid:durableId="694158016">
    <w:abstractNumId w:val="26"/>
  </w:num>
  <w:num w:numId="32" w16cid:durableId="1319771374">
    <w:abstractNumId w:val="10"/>
  </w:num>
  <w:num w:numId="33" w16cid:durableId="1279994408">
    <w:abstractNumId w:val="21"/>
  </w:num>
  <w:num w:numId="34" w16cid:durableId="1963491044">
    <w:abstractNumId w:val="19"/>
  </w:num>
  <w:num w:numId="35" w16cid:durableId="902445933">
    <w:abstractNumId w:val="13"/>
  </w:num>
  <w:num w:numId="36" w16cid:durableId="984892780">
    <w:abstractNumId w:val="35"/>
  </w:num>
  <w:num w:numId="37" w16cid:durableId="1492255733">
    <w:abstractNumId w:val="2"/>
  </w:num>
  <w:num w:numId="38" w16cid:durableId="1363627042">
    <w:abstractNumId w:val="46"/>
  </w:num>
  <w:num w:numId="39" w16cid:durableId="1389256307">
    <w:abstractNumId w:val="40"/>
  </w:num>
  <w:num w:numId="40" w16cid:durableId="2029675543">
    <w:abstractNumId w:val="41"/>
  </w:num>
  <w:num w:numId="41" w16cid:durableId="1657220075">
    <w:abstractNumId w:val="14"/>
  </w:num>
  <w:num w:numId="42" w16cid:durableId="1226334676">
    <w:abstractNumId w:val="6"/>
  </w:num>
  <w:num w:numId="43" w16cid:durableId="1917519195">
    <w:abstractNumId w:val="48"/>
  </w:num>
  <w:num w:numId="44" w16cid:durableId="671757259">
    <w:abstractNumId w:val="29"/>
  </w:num>
  <w:num w:numId="45" w16cid:durableId="1615019986">
    <w:abstractNumId w:val="28"/>
  </w:num>
  <w:num w:numId="46" w16cid:durableId="637145464">
    <w:abstractNumId w:val="20"/>
  </w:num>
  <w:num w:numId="47" w16cid:durableId="1848055229">
    <w:abstractNumId w:val="18"/>
  </w:num>
  <w:num w:numId="48" w16cid:durableId="1210998779">
    <w:abstractNumId w:val="43"/>
  </w:num>
  <w:num w:numId="49" w16cid:durableId="64186980">
    <w:abstractNumId w:val="33"/>
  </w:num>
  <w:num w:numId="50" w16cid:durableId="8877612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CDC"/>
    <w:rsid w:val="00010B2C"/>
    <w:rsid w:val="000112BB"/>
    <w:rsid w:val="00011B28"/>
    <w:rsid w:val="00011B37"/>
    <w:rsid w:val="000133A6"/>
    <w:rsid w:val="00013479"/>
    <w:rsid w:val="00013BB2"/>
    <w:rsid w:val="00013BFE"/>
    <w:rsid w:val="00015D15"/>
    <w:rsid w:val="0001607D"/>
    <w:rsid w:val="00016873"/>
    <w:rsid w:val="000168AB"/>
    <w:rsid w:val="000179D8"/>
    <w:rsid w:val="0002149D"/>
    <w:rsid w:val="00022C11"/>
    <w:rsid w:val="00022E21"/>
    <w:rsid w:val="000230D2"/>
    <w:rsid w:val="00023411"/>
    <w:rsid w:val="0002344F"/>
    <w:rsid w:val="000238F9"/>
    <w:rsid w:val="00023FDB"/>
    <w:rsid w:val="000241F7"/>
    <w:rsid w:val="00024D3A"/>
    <w:rsid w:val="0002534B"/>
    <w:rsid w:val="0002564D"/>
    <w:rsid w:val="000259EA"/>
    <w:rsid w:val="00025ECA"/>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BA1"/>
    <w:rsid w:val="00037D90"/>
    <w:rsid w:val="00040848"/>
    <w:rsid w:val="00041581"/>
    <w:rsid w:val="00041D9D"/>
    <w:rsid w:val="000422E2"/>
    <w:rsid w:val="00042BB6"/>
    <w:rsid w:val="00042D67"/>
    <w:rsid w:val="00042ED3"/>
    <w:rsid w:val="00042F22"/>
    <w:rsid w:val="00043CAE"/>
    <w:rsid w:val="000444EF"/>
    <w:rsid w:val="00044B2D"/>
    <w:rsid w:val="00046C22"/>
    <w:rsid w:val="000470ED"/>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317E"/>
    <w:rsid w:val="00063568"/>
    <w:rsid w:val="00063E86"/>
    <w:rsid w:val="00063E98"/>
    <w:rsid w:val="00064388"/>
    <w:rsid w:val="000644F3"/>
    <w:rsid w:val="0006487E"/>
    <w:rsid w:val="00064E39"/>
    <w:rsid w:val="000650C5"/>
    <w:rsid w:val="00065103"/>
    <w:rsid w:val="000658CD"/>
    <w:rsid w:val="000659B6"/>
    <w:rsid w:val="00065E1A"/>
    <w:rsid w:val="0006623E"/>
    <w:rsid w:val="00066ED5"/>
    <w:rsid w:val="00066FC1"/>
    <w:rsid w:val="000670EE"/>
    <w:rsid w:val="000671AD"/>
    <w:rsid w:val="00067863"/>
    <w:rsid w:val="000678F5"/>
    <w:rsid w:val="0007283F"/>
    <w:rsid w:val="00072972"/>
    <w:rsid w:val="00072D12"/>
    <w:rsid w:val="0007368D"/>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5D1A"/>
    <w:rsid w:val="000865A6"/>
    <w:rsid w:val="000866F2"/>
    <w:rsid w:val="00086932"/>
    <w:rsid w:val="0008755D"/>
    <w:rsid w:val="000879AC"/>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100E"/>
    <w:rsid w:val="000B1CEC"/>
    <w:rsid w:val="000B2719"/>
    <w:rsid w:val="000B353E"/>
    <w:rsid w:val="000B3A8F"/>
    <w:rsid w:val="000B4AB9"/>
    <w:rsid w:val="000B55B4"/>
    <w:rsid w:val="000B58C3"/>
    <w:rsid w:val="000B6124"/>
    <w:rsid w:val="000B61E9"/>
    <w:rsid w:val="000B7186"/>
    <w:rsid w:val="000B7292"/>
    <w:rsid w:val="000B7557"/>
    <w:rsid w:val="000C0C5A"/>
    <w:rsid w:val="000C1648"/>
    <w:rsid w:val="000C165A"/>
    <w:rsid w:val="000C2E19"/>
    <w:rsid w:val="000C4C1A"/>
    <w:rsid w:val="000C560B"/>
    <w:rsid w:val="000C6C70"/>
    <w:rsid w:val="000C6DF1"/>
    <w:rsid w:val="000C786F"/>
    <w:rsid w:val="000C7BE7"/>
    <w:rsid w:val="000C7FB3"/>
    <w:rsid w:val="000D0897"/>
    <w:rsid w:val="000D0D07"/>
    <w:rsid w:val="000D17E9"/>
    <w:rsid w:val="000D1A6E"/>
    <w:rsid w:val="000D1D5E"/>
    <w:rsid w:val="000D35F1"/>
    <w:rsid w:val="000D3AB6"/>
    <w:rsid w:val="000D3B84"/>
    <w:rsid w:val="000D4797"/>
    <w:rsid w:val="000D6EFD"/>
    <w:rsid w:val="000D7280"/>
    <w:rsid w:val="000E0527"/>
    <w:rsid w:val="000E106A"/>
    <w:rsid w:val="000E1E92"/>
    <w:rsid w:val="000E26F2"/>
    <w:rsid w:val="000E3485"/>
    <w:rsid w:val="000E40C0"/>
    <w:rsid w:val="000E42D0"/>
    <w:rsid w:val="000E49C7"/>
    <w:rsid w:val="000E4D53"/>
    <w:rsid w:val="000E528A"/>
    <w:rsid w:val="000E55EE"/>
    <w:rsid w:val="000E5B70"/>
    <w:rsid w:val="000E603E"/>
    <w:rsid w:val="000F06D6"/>
    <w:rsid w:val="000F0EB1"/>
    <w:rsid w:val="000F1106"/>
    <w:rsid w:val="000F17CD"/>
    <w:rsid w:val="000F18D6"/>
    <w:rsid w:val="000F1CA9"/>
    <w:rsid w:val="000F3A6D"/>
    <w:rsid w:val="000F3BE9"/>
    <w:rsid w:val="000F3F6C"/>
    <w:rsid w:val="000F45CC"/>
    <w:rsid w:val="000F525E"/>
    <w:rsid w:val="000F58DF"/>
    <w:rsid w:val="000F6DF3"/>
    <w:rsid w:val="000F6E7D"/>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BC0"/>
    <w:rsid w:val="00107D7D"/>
    <w:rsid w:val="00110811"/>
    <w:rsid w:val="00111F8B"/>
    <w:rsid w:val="00113329"/>
    <w:rsid w:val="00113423"/>
    <w:rsid w:val="00113CF4"/>
    <w:rsid w:val="00113E86"/>
    <w:rsid w:val="0011477E"/>
    <w:rsid w:val="00114AF9"/>
    <w:rsid w:val="001153EA"/>
    <w:rsid w:val="00115643"/>
    <w:rsid w:val="00115CAD"/>
    <w:rsid w:val="00116765"/>
    <w:rsid w:val="001169F0"/>
    <w:rsid w:val="00116CC6"/>
    <w:rsid w:val="001176DD"/>
    <w:rsid w:val="0012050A"/>
    <w:rsid w:val="0012081D"/>
    <w:rsid w:val="00120A6A"/>
    <w:rsid w:val="001219F5"/>
    <w:rsid w:val="00121A20"/>
    <w:rsid w:val="0012201A"/>
    <w:rsid w:val="0012377F"/>
    <w:rsid w:val="00123DD4"/>
    <w:rsid w:val="00124314"/>
    <w:rsid w:val="00126B4A"/>
    <w:rsid w:val="00127015"/>
    <w:rsid w:val="001272DE"/>
    <w:rsid w:val="001276FE"/>
    <w:rsid w:val="00127BA8"/>
    <w:rsid w:val="0013002F"/>
    <w:rsid w:val="00130507"/>
    <w:rsid w:val="001307BF"/>
    <w:rsid w:val="0013085A"/>
    <w:rsid w:val="00130D4E"/>
    <w:rsid w:val="0013140C"/>
    <w:rsid w:val="0013201F"/>
    <w:rsid w:val="00132FD0"/>
    <w:rsid w:val="0013315D"/>
    <w:rsid w:val="0013348C"/>
    <w:rsid w:val="001338A9"/>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7AF1"/>
    <w:rsid w:val="0015017A"/>
    <w:rsid w:val="0015091F"/>
    <w:rsid w:val="00150FBB"/>
    <w:rsid w:val="001514A6"/>
    <w:rsid w:val="00151A3B"/>
    <w:rsid w:val="00151E23"/>
    <w:rsid w:val="001523C1"/>
    <w:rsid w:val="00152678"/>
    <w:rsid w:val="001526E0"/>
    <w:rsid w:val="00153C1B"/>
    <w:rsid w:val="001551B5"/>
    <w:rsid w:val="001574EA"/>
    <w:rsid w:val="00157F1C"/>
    <w:rsid w:val="00157FCB"/>
    <w:rsid w:val="00160424"/>
    <w:rsid w:val="001604C7"/>
    <w:rsid w:val="0016139A"/>
    <w:rsid w:val="0016172B"/>
    <w:rsid w:val="00162E0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502C"/>
    <w:rsid w:val="00176FED"/>
    <w:rsid w:val="00177837"/>
    <w:rsid w:val="00177961"/>
    <w:rsid w:val="00180898"/>
    <w:rsid w:val="001810DB"/>
    <w:rsid w:val="0018143F"/>
    <w:rsid w:val="00181AF4"/>
    <w:rsid w:val="00181FF8"/>
    <w:rsid w:val="00182C1D"/>
    <w:rsid w:val="00183AAD"/>
    <w:rsid w:val="00184963"/>
    <w:rsid w:val="00185AE2"/>
    <w:rsid w:val="00185DB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DF9"/>
    <w:rsid w:val="001A000C"/>
    <w:rsid w:val="001A1987"/>
    <w:rsid w:val="001A19C6"/>
    <w:rsid w:val="001A2314"/>
    <w:rsid w:val="001A2564"/>
    <w:rsid w:val="001A26BE"/>
    <w:rsid w:val="001A2807"/>
    <w:rsid w:val="001A3098"/>
    <w:rsid w:val="001A368F"/>
    <w:rsid w:val="001A3FD0"/>
    <w:rsid w:val="001A41F2"/>
    <w:rsid w:val="001A532A"/>
    <w:rsid w:val="001A5590"/>
    <w:rsid w:val="001A6173"/>
    <w:rsid w:val="001A63AC"/>
    <w:rsid w:val="001A6CBA"/>
    <w:rsid w:val="001A712C"/>
    <w:rsid w:val="001A730B"/>
    <w:rsid w:val="001A7B08"/>
    <w:rsid w:val="001A7CBC"/>
    <w:rsid w:val="001B0D97"/>
    <w:rsid w:val="001B1247"/>
    <w:rsid w:val="001B16F7"/>
    <w:rsid w:val="001B1C69"/>
    <w:rsid w:val="001B3421"/>
    <w:rsid w:val="001B3CDA"/>
    <w:rsid w:val="001B4160"/>
    <w:rsid w:val="001B41F4"/>
    <w:rsid w:val="001B46A5"/>
    <w:rsid w:val="001B5A5D"/>
    <w:rsid w:val="001B5D56"/>
    <w:rsid w:val="001C01F7"/>
    <w:rsid w:val="001C0E2E"/>
    <w:rsid w:val="001C0EE5"/>
    <w:rsid w:val="001C1664"/>
    <w:rsid w:val="001C190F"/>
    <w:rsid w:val="001C1CE5"/>
    <w:rsid w:val="001C1FB7"/>
    <w:rsid w:val="001C3B9C"/>
    <w:rsid w:val="001C3D2A"/>
    <w:rsid w:val="001C3DDE"/>
    <w:rsid w:val="001C40A3"/>
    <w:rsid w:val="001C47A8"/>
    <w:rsid w:val="001C5B6F"/>
    <w:rsid w:val="001C5CB1"/>
    <w:rsid w:val="001C604D"/>
    <w:rsid w:val="001C7673"/>
    <w:rsid w:val="001D0B31"/>
    <w:rsid w:val="001D0E34"/>
    <w:rsid w:val="001D0EF4"/>
    <w:rsid w:val="001D181F"/>
    <w:rsid w:val="001D1DC9"/>
    <w:rsid w:val="001D1FBE"/>
    <w:rsid w:val="001D2678"/>
    <w:rsid w:val="001D46C9"/>
    <w:rsid w:val="001D490D"/>
    <w:rsid w:val="001D4FEB"/>
    <w:rsid w:val="001D51BA"/>
    <w:rsid w:val="001D53E7"/>
    <w:rsid w:val="001D5DCE"/>
    <w:rsid w:val="001D6342"/>
    <w:rsid w:val="001D6D53"/>
    <w:rsid w:val="001D6E32"/>
    <w:rsid w:val="001D758D"/>
    <w:rsid w:val="001D7629"/>
    <w:rsid w:val="001E04D2"/>
    <w:rsid w:val="001E0DA9"/>
    <w:rsid w:val="001E23A2"/>
    <w:rsid w:val="001E2563"/>
    <w:rsid w:val="001E4030"/>
    <w:rsid w:val="001E47B0"/>
    <w:rsid w:val="001E4BD5"/>
    <w:rsid w:val="001E4E18"/>
    <w:rsid w:val="001E4EF5"/>
    <w:rsid w:val="001E53EF"/>
    <w:rsid w:val="001E58E2"/>
    <w:rsid w:val="001E5ABC"/>
    <w:rsid w:val="001E5D9E"/>
    <w:rsid w:val="001E62BE"/>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479B"/>
    <w:rsid w:val="0020507A"/>
    <w:rsid w:val="002061E1"/>
    <w:rsid w:val="0020641E"/>
    <w:rsid w:val="002069B2"/>
    <w:rsid w:val="002069EA"/>
    <w:rsid w:val="002069FC"/>
    <w:rsid w:val="00206B6C"/>
    <w:rsid w:val="00207FA3"/>
    <w:rsid w:val="00210F13"/>
    <w:rsid w:val="00213433"/>
    <w:rsid w:val="00214DA8"/>
    <w:rsid w:val="0021528F"/>
    <w:rsid w:val="00215423"/>
    <w:rsid w:val="002158FA"/>
    <w:rsid w:val="00216006"/>
    <w:rsid w:val="0021613A"/>
    <w:rsid w:val="002166CC"/>
    <w:rsid w:val="00216EF5"/>
    <w:rsid w:val="002179F2"/>
    <w:rsid w:val="00217CEF"/>
    <w:rsid w:val="00217FF4"/>
    <w:rsid w:val="00220600"/>
    <w:rsid w:val="00220BFD"/>
    <w:rsid w:val="00220C2A"/>
    <w:rsid w:val="002210C0"/>
    <w:rsid w:val="0022229D"/>
    <w:rsid w:val="002224DB"/>
    <w:rsid w:val="00223334"/>
    <w:rsid w:val="00223FCB"/>
    <w:rsid w:val="00224ECD"/>
    <w:rsid w:val="0022515C"/>
    <w:rsid w:val="002252C3"/>
    <w:rsid w:val="00225C54"/>
    <w:rsid w:val="00230765"/>
    <w:rsid w:val="00230D18"/>
    <w:rsid w:val="002319E4"/>
    <w:rsid w:val="00233FF3"/>
    <w:rsid w:val="002345AA"/>
    <w:rsid w:val="00234913"/>
    <w:rsid w:val="00235628"/>
    <w:rsid w:val="00235632"/>
    <w:rsid w:val="00235872"/>
    <w:rsid w:val="00235E2D"/>
    <w:rsid w:val="00236368"/>
    <w:rsid w:val="002363DA"/>
    <w:rsid w:val="002374BA"/>
    <w:rsid w:val="0023770F"/>
    <w:rsid w:val="00237C14"/>
    <w:rsid w:val="00237C89"/>
    <w:rsid w:val="002404FA"/>
    <w:rsid w:val="00240974"/>
    <w:rsid w:val="00241158"/>
    <w:rsid w:val="00241162"/>
    <w:rsid w:val="00241559"/>
    <w:rsid w:val="00242AD4"/>
    <w:rsid w:val="00242C4A"/>
    <w:rsid w:val="00242CB3"/>
    <w:rsid w:val="002435B3"/>
    <w:rsid w:val="002458B8"/>
    <w:rsid w:val="002458EB"/>
    <w:rsid w:val="0024633C"/>
    <w:rsid w:val="00247857"/>
    <w:rsid w:val="00247A24"/>
    <w:rsid w:val="00247CB5"/>
    <w:rsid w:val="002500C8"/>
    <w:rsid w:val="00250EF7"/>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1D42"/>
    <w:rsid w:val="00263874"/>
    <w:rsid w:val="00264228"/>
    <w:rsid w:val="00264334"/>
    <w:rsid w:val="0026464A"/>
    <w:rsid w:val="0026473E"/>
    <w:rsid w:val="00265EBC"/>
    <w:rsid w:val="00266214"/>
    <w:rsid w:val="00267981"/>
    <w:rsid w:val="00267C83"/>
    <w:rsid w:val="00270B9D"/>
    <w:rsid w:val="0027142F"/>
    <w:rsid w:val="0027144F"/>
    <w:rsid w:val="00271813"/>
    <w:rsid w:val="00271D12"/>
    <w:rsid w:val="00271F3A"/>
    <w:rsid w:val="00272785"/>
    <w:rsid w:val="0027309B"/>
    <w:rsid w:val="00273278"/>
    <w:rsid w:val="00273584"/>
    <w:rsid w:val="0027358E"/>
    <w:rsid w:val="0027369D"/>
    <w:rsid w:val="002737F4"/>
    <w:rsid w:val="00274078"/>
    <w:rsid w:val="00274545"/>
    <w:rsid w:val="00275186"/>
    <w:rsid w:val="0027582D"/>
    <w:rsid w:val="002767EC"/>
    <w:rsid w:val="00280395"/>
    <w:rsid w:val="002805F5"/>
    <w:rsid w:val="0028063B"/>
    <w:rsid w:val="00280751"/>
    <w:rsid w:val="00280D0F"/>
    <w:rsid w:val="0028140D"/>
    <w:rsid w:val="00281DBD"/>
    <w:rsid w:val="0028210A"/>
    <w:rsid w:val="0028280A"/>
    <w:rsid w:val="00282B38"/>
    <w:rsid w:val="002837BD"/>
    <w:rsid w:val="00283ADA"/>
    <w:rsid w:val="00283E81"/>
    <w:rsid w:val="0028445F"/>
    <w:rsid w:val="00284993"/>
    <w:rsid w:val="00284D0A"/>
    <w:rsid w:val="00286ACD"/>
    <w:rsid w:val="00287838"/>
    <w:rsid w:val="002879E9"/>
    <w:rsid w:val="00290562"/>
    <w:rsid w:val="002907B5"/>
    <w:rsid w:val="0029093E"/>
    <w:rsid w:val="00290B4B"/>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77D"/>
    <w:rsid w:val="00297A69"/>
    <w:rsid w:val="002A055E"/>
    <w:rsid w:val="002A05FB"/>
    <w:rsid w:val="002A06CC"/>
    <w:rsid w:val="002A09BB"/>
    <w:rsid w:val="002A1D4E"/>
    <w:rsid w:val="002A1DD3"/>
    <w:rsid w:val="002A27F5"/>
    <w:rsid w:val="002A2869"/>
    <w:rsid w:val="002A3223"/>
    <w:rsid w:val="002A3B79"/>
    <w:rsid w:val="002A4420"/>
    <w:rsid w:val="002A45B9"/>
    <w:rsid w:val="002A486C"/>
    <w:rsid w:val="002A5044"/>
    <w:rsid w:val="002A61C9"/>
    <w:rsid w:val="002A7BA9"/>
    <w:rsid w:val="002A7BF8"/>
    <w:rsid w:val="002A7DA3"/>
    <w:rsid w:val="002B0BCF"/>
    <w:rsid w:val="002B1CA0"/>
    <w:rsid w:val="002B1F4C"/>
    <w:rsid w:val="002B24D6"/>
    <w:rsid w:val="002B2FA4"/>
    <w:rsid w:val="002B3E30"/>
    <w:rsid w:val="002B4F66"/>
    <w:rsid w:val="002B5758"/>
    <w:rsid w:val="002B63FD"/>
    <w:rsid w:val="002B697D"/>
    <w:rsid w:val="002B6B8E"/>
    <w:rsid w:val="002C0508"/>
    <w:rsid w:val="002C132F"/>
    <w:rsid w:val="002C1D86"/>
    <w:rsid w:val="002C2330"/>
    <w:rsid w:val="002C288C"/>
    <w:rsid w:val="002C3358"/>
    <w:rsid w:val="002C3636"/>
    <w:rsid w:val="002C41E6"/>
    <w:rsid w:val="002C5955"/>
    <w:rsid w:val="002C640A"/>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17F2"/>
    <w:rsid w:val="002E230A"/>
    <w:rsid w:val="002E27FF"/>
    <w:rsid w:val="002E30A8"/>
    <w:rsid w:val="002E3610"/>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C0"/>
    <w:rsid w:val="00313FD6"/>
    <w:rsid w:val="00314013"/>
    <w:rsid w:val="003143BD"/>
    <w:rsid w:val="00315363"/>
    <w:rsid w:val="0031594C"/>
    <w:rsid w:val="00315B5D"/>
    <w:rsid w:val="00315C53"/>
    <w:rsid w:val="003162EC"/>
    <w:rsid w:val="0031685D"/>
    <w:rsid w:val="003203ED"/>
    <w:rsid w:val="0032085F"/>
    <w:rsid w:val="00320A39"/>
    <w:rsid w:val="00320D65"/>
    <w:rsid w:val="00322032"/>
    <w:rsid w:val="00322C9F"/>
    <w:rsid w:val="0032394D"/>
    <w:rsid w:val="00324419"/>
    <w:rsid w:val="00324D06"/>
    <w:rsid w:val="00324D23"/>
    <w:rsid w:val="00325601"/>
    <w:rsid w:val="003257B9"/>
    <w:rsid w:val="0032621B"/>
    <w:rsid w:val="00326707"/>
    <w:rsid w:val="00326965"/>
    <w:rsid w:val="00326C76"/>
    <w:rsid w:val="00327764"/>
    <w:rsid w:val="00327A9D"/>
    <w:rsid w:val="00331751"/>
    <w:rsid w:val="00331C5B"/>
    <w:rsid w:val="003323D5"/>
    <w:rsid w:val="00332608"/>
    <w:rsid w:val="00332899"/>
    <w:rsid w:val="003331DD"/>
    <w:rsid w:val="003338B5"/>
    <w:rsid w:val="00333923"/>
    <w:rsid w:val="00334221"/>
    <w:rsid w:val="003343A0"/>
    <w:rsid w:val="00334579"/>
    <w:rsid w:val="00335858"/>
    <w:rsid w:val="00336BDA"/>
    <w:rsid w:val="00336ED5"/>
    <w:rsid w:val="00340D78"/>
    <w:rsid w:val="00341286"/>
    <w:rsid w:val="00341D00"/>
    <w:rsid w:val="00342BC9"/>
    <w:rsid w:val="00342BD7"/>
    <w:rsid w:val="00342CDF"/>
    <w:rsid w:val="00343122"/>
    <w:rsid w:val="0034453B"/>
    <w:rsid w:val="00344973"/>
    <w:rsid w:val="00344F0B"/>
    <w:rsid w:val="003450B0"/>
    <w:rsid w:val="00345E11"/>
    <w:rsid w:val="00346DB5"/>
    <w:rsid w:val="003477B1"/>
    <w:rsid w:val="003509F5"/>
    <w:rsid w:val="00352CF6"/>
    <w:rsid w:val="003548FF"/>
    <w:rsid w:val="003565A2"/>
    <w:rsid w:val="003568A4"/>
    <w:rsid w:val="003572C0"/>
    <w:rsid w:val="00357380"/>
    <w:rsid w:val="003602D9"/>
    <w:rsid w:val="003604CE"/>
    <w:rsid w:val="00362177"/>
    <w:rsid w:val="0036370D"/>
    <w:rsid w:val="00364EA6"/>
    <w:rsid w:val="003703FD"/>
    <w:rsid w:val="00370E47"/>
    <w:rsid w:val="00370EE5"/>
    <w:rsid w:val="0037171F"/>
    <w:rsid w:val="00372075"/>
    <w:rsid w:val="003742AC"/>
    <w:rsid w:val="003752B7"/>
    <w:rsid w:val="0037535F"/>
    <w:rsid w:val="00375F73"/>
    <w:rsid w:val="00376562"/>
    <w:rsid w:val="00376603"/>
    <w:rsid w:val="00376769"/>
    <w:rsid w:val="00376E59"/>
    <w:rsid w:val="00377CE1"/>
    <w:rsid w:val="00380339"/>
    <w:rsid w:val="00380C83"/>
    <w:rsid w:val="00381406"/>
    <w:rsid w:val="00381A09"/>
    <w:rsid w:val="00382196"/>
    <w:rsid w:val="0038335F"/>
    <w:rsid w:val="00384462"/>
    <w:rsid w:val="00384E33"/>
    <w:rsid w:val="00385BF0"/>
    <w:rsid w:val="00386622"/>
    <w:rsid w:val="003907C9"/>
    <w:rsid w:val="00391F3F"/>
    <w:rsid w:val="00393042"/>
    <w:rsid w:val="00393844"/>
    <w:rsid w:val="003938BC"/>
    <w:rsid w:val="003939FF"/>
    <w:rsid w:val="00394023"/>
    <w:rsid w:val="003951FB"/>
    <w:rsid w:val="00395217"/>
    <w:rsid w:val="003966F4"/>
    <w:rsid w:val="00396AB7"/>
    <w:rsid w:val="00397704"/>
    <w:rsid w:val="00397B1B"/>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9A7"/>
    <w:rsid w:val="003B6BF8"/>
    <w:rsid w:val="003B6D36"/>
    <w:rsid w:val="003B6F9E"/>
    <w:rsid w:val="003B7B9B"/>
    <w:rsid w:val="003B7C30"/>
    <w:rsid w:val="003B7FE5"/>
    <w:rsid w:val="003C00CB"/>
    <w:rsid w:val="003C086E"/>
    <w:rsid w:val="003C11C8"/>
    <w:rsid w:val="003C1E4A"/>
    <w:rsid w:val="003C2702"/>
    <w:rsid w:val="003C28CE"/>
    <w:rsid w:val="003C439D"/>
    <w:rsid w:val="003C56E7"/>
    <w:rsid w:val="003C5938"/>
    <w:rsid w:val="003C5CFD"/>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5782"/>
    <w:rsid w:val="003F598F"/>
    <w:rsid w:val="003F68C0"/>
    <w:rsid w:val="003F68C7"/>
    <w:rsid w:val="003F6BBE"/>
    <w:rsid w:val="003F7155"/>
    <w:rsid w:val="003F721D"/>
    <w:rsid w:val="003F7760"/>
    <w:rsid w:val="004000E8"/>
    <w:rsid w:val="00400BB3"/>
    <w:rsid w:val="00401B8F"/>
    <w:rsid w:val="0040243F"/>
    <w:rsid w:val="00402CB8"/>
    <w:rsid w:val="00402E2B"/>
    <w:rsid w:val="00402EB6"/>
    <w:rsid w:val="00404689"/>
    <w:rsid w:val="0040512B"/>
    <w:rsid w:val="00405CA5"/>
    <w:rsid w:val="00407CD3"/>
    <w:rsid w:val="00410134"/>
    <w:rsid w:val="0041097D"/>
    <w:rsid w:val="00410B72"/>
    <w:rsid w:val="00410F18"/>
    <w:rsid w:val="0041249F"/>
    <w:rsid w:val="0041263E"/>
    <w:rsid w:val="00413929"/>
    <w:rsid w:val="00413AAC"/>
    <w:rsid w:val="00413B66"/>
    <w:rsid w:val="00413E92"/>
    <w:rsid w:val="00414867"/>
    <w:rsid w:val="00416823"/>
    <w:rsid w:val="00417420"/>
    <w:rsid w:val="00420DED"/>
    <w:rsid w:val="00421105"/>
    <w:rsid w:val="00422AA4"/>
    <w:rsid w:val="004242F4"/>
    <w:rsid w:val="004245B2"/>
    <w:rsid w:val="00424EDC"/>
    <w:rsid w:val="00425502"/>
    <w:rsid w:val="00425948"/>
    <w:rsid w:val="00425E5D"/>
    <w:rsid w:val="00426047"/>
    <w:rsid w:val="004262BB"/>
    <w:rsid w:val="00426657"/>
    <w:rsid w:val="00427248"/>
    <w:rsid w:val="004273B5"/>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2CAC"/>
    <w:rsid w:val="00452EAB"/>
    <w:rsid w:val="00454A39"/>
    <w:rsid w:val="00455529"/>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5032"/>
    <w:rsid w:val="0046625D"/>
    <w:rsid w:val="004662A1"/>
    <w:rsid w:val="004669E2"/>
    <w:rsid w:val="00466EA9"/>
    <w:rsid w:val="004672C9"/>
    <w:rsid w:val="00467BAF"/>
    <w:rsid w:val="00470C31"/>
    <w:rsid w:val="00470DE9"/>
    <w:rsid w:val="004717D1"/>
    <w:rsid w:val="00471C27"/>
    <w:rsid w:val="00471CE4"/>
    <w:rsid w:val="00471DE0"/>
    <w:rsid w:val="00472445"/>
    <w:rsid w:val="00472D44"/>
    <w:rsid w:val="004734D0"/>
    <w:rsid w:val="00473AD3"/>
    <w:rsid w:val="00474844"/>
    <w:rsid w:val="00474A1C"/>
    <w:rsid w:val="00475523"/>
    <w:rsid w:val="0047556B"/>
    <w:rsid w:val="004755B3"/>
    <w:rsid w:val="0047708C"/>
    <w:rsid w:val="00477768"/>
    <w:rsid w:val="00481784"/>
    <w:rsid w:val="00481867"/>
    <w:rsid w:val="00481FE7"/>
    <w:rsid w:val="00482038"/>
    <w:rsid w:val="004826A3"/>
    <w:rsid w:val="00484026"/>
    <w:rsid w:val="004843AB"/>
    <w:rsid w:val="004848D9"/>
    <w:rsid w:val="004865B7"/>
    <w:rsid w:val="00486D19"/>
    <w:rsid w:val="004874A1"/>
    <w:rsid w:val="00487AA0"/>
    <w:rsid w:val="00487F66"/>
    <w:rsid w:val="00487F9D"/>
    <w:rsid w:val="004916F5"/>
    <w:rsid w:val="0049178E"/>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B0E74"/>
    <w:rsid w:val="004B1229"/>
    <w:rsid w:val="004B2081"/>
    <w:rsid w:val="004B2850"/>
    <w:rsid w:val="004B4508"/>
    <w:rsid w:val="004B4578"/>
    <w:rsid w:val="004B67AF"/>
    <w:rsid w:val="004B6D71"/>
    <w:rsid w:val="004B6F6A"/>
    <w:rsid w:val="004B72BD"/>
    <w:rsid w:val="004B76C2"/>
    <w:rsid w:val="004B7943"/>
    <w:rsid w:val="004B7994"/>
    <w:rsid w:val="004B7C0C"/>
    <w:rsid w:val="004C1670"/>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3E0"/>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72F"/>
    <w:rsid w:val="004F58BE"/>
    <w:rsid w:val="004F59BA"/>
    <w:rsid w:val="004F76D6"/>
    <w:rsid w:val="004F7B39"/>
    <w:rsid w:val="005012C2"/>
    <w:rsid w:val="00503D8A"/>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47FF"/>
    <w:rsid w:val="005151EC"/>
    <w:rsid w:val="005153A7"/>
    <w:rsid w:val="0051541D"/>
    <w:rsid w:val="005170D0"/>
    <w:rsid w:val="00517D6A"/>
    <w:rsid w:val="0052044F"/>
    <w:rsid w:val="0052183A"/>
    <w:rsid w:val="005219CF"/>
    <w:rsid w:val="00521AC0"/>
    <w:rsid w:val="00521E8A"/>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6F52"/>
    <w:rsid w:val="00527011"/>
    <w:rsid w:val="00527048"/>
    <w:rsid w:val="005308B7"/>
    <w:rsid w:val="00530DBE"/>
    <w:rsid w:val="00531013"/>
    <w:rsid w:val="00531802"/>
    <w:rsid w:val="005321FF"/>
    <w:rsid w:val="005324D5"/>
    <w:rsid w:val="005330F7"/>
    <w:rsid w:val="005333A2"/>
    <w:rsid w:val="005333F0"/>
    <w:rsid w:val="005337FA"/>
    <w:rsid w:val="00533970"/>
    <w:rsid w:val="00534907"/>
    <w:rsid w:val="00534B59"/>
    <w:rsid w:val="00536759"/>
    <w:rsid w:val="005367EF"/>
    <w:rsid w:val="00536ABB"/>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53BA"/>
    <w:rsid w:val="0055642F"/>
    <w:rsid w:val="00557C4D"/>
    <w:rsid w:val="00560E8F"/>
    <w:rsid w:val="0056121F"/>
    <w:rsid w:val="00561573"/>
    <w:rsid w:val="00561738"/>
    <w:rsid w:val="00561DAF"/>
    <w:rsid w:val="005623A6"/>
    <w:rsid w:val="00562A30"/>
    <w:rsid w:val="00562D44"/>
    <w:rsid w:val="00562D63"/>
    <w:rsid w:val="00562DD5"/>
    <w:rsid w:val="00562EA2"/>
    <w:rsid w:val="00565D63"/>
    <w:rsid w:val="00566E0F"/>
    <w:rsid w:val="00566E78"/>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215E"/>
    <w:rsid w:val="00582809"/>
    <w:rsid w:val="00583BCC"/>
    <w:rsid w:val="005841D7"/>
    <w:rsid w:val="0058798C"/>
    <w:rsid w:val="00587B25"/>
    <w:rsid w:val="005900FA"/>
    <w:rsid w:val="00590DFD"/>
    <w:rsid w:val="00591772"/>
    <w:rsid w:val="0059206A"/>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3F0F"/>
    <w:rsid w:val="005A55AA"/>
    <w:rsid w:val="005A5E03"/>
    <w:rsid w:val="005A662D"/>
    <w:rsid w:val="005A78B6"/>
    <w:rsid w:val="005B0204"/>
    <w:rsid w:val="005B0E9B"/>
    <w:rsid w:val="005B1409"/>
    <w:rsid w:val="005B1D21"/>
    <w:rsid w:val="005B2ED4"/>
    <w:rsid w:val="005B3581"/>
    <w:rsid w:val="005B35D7"/>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E08C1"/>
    <w:rsid w:val="005E0DBC"/>
    <w:rsid w:val="005E0E96"/>
    <w:rsid w:val="005E1766"/>
    <w:rsid w:val="005E1B67"/>
    <w:rsid w:val="005E1D20"/>
    <w:rsid w:val="005E1E05"/>
    <w:rsid w:val="005E385F"/>
    <w:rsid w:val="005E3A27"/>
    <w:rsid w:val="005E5B81"/>
    <w:rsid w:val="005E6773"/>
    <w:rsid w:val="005E784A"/>
    <w:rsid w:val="005F0507"/>
    <w:rsid w:val="005F0C4A"/>
    <w:rsid w:val="005F1BBE"/>
    <w:rsid w:val="005F2CB1"/>
    <w:rsid w:val="005F2F42"/>
    <w:rsid w:val="005F3025"/>
    <w:rsid w:val="005F3158"/>
    <w:rsid w:val="005F32E3"/>
    <w:rsid w:val="005F569B"/>
    <w:rsid w:val="005F618C"/>
    <w:rsid w:val="005F6A0F"/>
    <w:rsid w:val="005F6D55"/>
    <w:rsid w:val="005F70BD"/>
    <w:rsid w:val="00600CE5"/>
    <w:rsid w:val="006018A2"/>
    <w:rsid w:val="0060283C"/>
    <w:rsid w:val="0060291E"/>
    <w:rsid w:val="00603261"/>
    <w:rsid w:val="00604F14"/>
    <w:rsid w:val="0060588A"/>
    <w:rsid w:val="00606309"/>
    <w:rsid w:val="006064FC"/>
    <w:rsid w:val="00606A37"/>
    <w:rsid w:val="006072B6"/>
    <w:rsid w:val="006118E7"/>
    <w:rsid w:val="00611B83"/>
    <w:rsid w:val="00612B0E"/>
    <w:rsid w:val="00613257"/>
    <w:rsid w:val="00615364"/>
    <w:rsid w:val="00615C84"/>
    <w:rsid w:val="00617EA4"/>
    <w:rsid w:val="00620A71"/>
    <w:rsid w:val="00620D80"/>
    <w:rsid w:val="00621E6F"/>
    <w:rsid w:val="006234A6"/>
    <w:rsid w:val="00624189"/>
    <w:rsid w:val="00624EE3"/>
    <w:rsid w:val="006267D4"/>
    <w:rsid w:val="00626DB8"/>
    <w:rsid w:val="00627073"/>
    <w:rsid w:val="00627801"/>
    <w:rsid w:val="00630001"/>
    <w:rsid w:val="0063028F"/>
    <w:rsid w:val="00630971"/>
    <w:rsid w:val="006311B3"/>
    <w:rsid w:val="0063284C"/>
    <w:rsid w:val="00632D26"/>
    <w:rsid w:val="00633BE8"/>
    <w:rsid w:val="00634249"/>
    <w:rsid w:val="0063538D"/>
    <w:rsid w:val="00636398"/>
    <w:rsid w:val="006368D3"/>
    <w:rsid w:val="006377EC"/>
    <w:rsid w:val="006379E9"/>
    <w:rsid w:val="006402D6"/>
    <w:rsid w:val="00640BB3"/>
    <w:rsid w:val="0064151F"/>
    <w:rsid w:val="00641533"/>
    <w:rsid w:val="006415AF"/>
    <w:rsid w:val="0064191C"/>
    <w:rsid w:val="0064208D"/>
    <w:rsid w:val="006422E0"/>
    <w:rsid w:val="006428E3"/>
    <w:rsid w:val="00643475"/>
    <w:rsid w:val="006434A6"/>
    <w:rsid w:val="0064396A"/>
    <w:rsid w:val="00645889"/>
    <w:rsid w:val="0064624E"/>
    <w:rsid w:val="0064689A"/>
    <w:rsid w:val="00647B85"/>
    <w:rsid w:val="00650A45"/>
    <w:rsid w:val="00650AB9"/>
    <w:rsid w:val="00650CEE"/>
    <w:rsid w:val="00651F71"/>
    <w:rsid w:val="00652936"/>
    <w:rsid w:val="00652BF7"/>
    <w:rsid w:val="00652D11"/>
    <w:rsid w:val="00652E2F"/>
    <w:rsid w:val="0065364B"/>
    <w:rsid w:val="00655733"/>
    <w:rsid w:val="00655ACD"/>
    <w:rsid w:val="006566AA"/>
    <w:rsid w:val="0065677C"/>
    <w:rsid w:val="00656A92"/>
    <w:rsid w:val="00656DDE"/>
    <w:rsid w:val="00657BFA"/>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55EE"/>
    <w:rsid w:val="00665AC5"/>
    <w:rsid w:val="00665ECF"/>
    <w:rsid w:val="00666003"/>
    <w:rsid w:val="00667EE7"/>
    <w:rsid w:val="00670922"/>
    <w:rsid w:val="00670BE1"/>
    <w:rsid w:val="00671AB5"/>
    <w:rsid w:val="0067218F"/>
    <w:rsid w:val="006729AA"/>
    <w:rsid w:val="00672CF3"/>
    <w:rsid w:val="00673D9E"/>
    <w:rsid w:val="00673F5A"/>
    <w:rsid w:val="006741F2"/>
    <w:rsid w:val="00674CC3"/>
    <w:rsid w:val="00675433"/>
    <w:rsid w:val="00675C72"/>
    <w:rsid w:val="006771F9"/>
    <w:rsid w:val="006776D7"/>
    <w:rsid w:val="00681003"/>
    <w:rsid w:val="006817C9"/>
    <w:rsid w:val="0068288D"/>
    <w:rsid w:val="00683024"/>
    <w:rsid w:val="00683ECE"/>
    <w:rsid w:val="006848E3"/>
    <w:rsid w:val="00684BC6"/>
    <w:rsid w:val="00685775"/>
    <w:rsid w:val="00686207"/>
    <w:rsid w:val="0068649B"/>
    <w:rsid w:val="006870E1"/>
    <w:rsid w:val="006875E7"/>
    <w:rsid w:val="006903BA"/>
    <w:rsid w:val="0069069F"/>
    <w:rsid w:val="00691754"/>
    <w:rsid w:val="00692109"/>
    <w:rsid w:val="006927EF"/>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97B"/>
    <w:rsid w:val="006A78B5"/>
    <w:rsid w:val="006A7AFF"/>
    <w:rsid w:val="006B1816"/>
    <w:rsid w:val="006B2099"/>
    <w:rsid w:val="006B2467"/>
    <w:rsid w:val="006B2605"/>
    <w:rsid w:val="006B3024"/>
    <w:rsid w:val="006B35C3"/>
    <w:rsid w:val="006B3A3B"/>
    <w:rsid w:val="006B3E02"/>
    <w:rsid w:val="006B3F0D"/>
    <w:rsid w:val="006B3F40"/>
    <w:rsid w:val="006B4570"/>
    <w:rsid w:val="006B4EEF"/>
    <w:rsid w:val="006B50CF"/>
    <w:rsid w:val="006B5EE9"/>
    <w:rsid w:val="006B67C9"/>
    <w:rsid w:val="006B6849"/>
    <w:rsid w:val="006B7BAA"/>
    <w:rsid w:val="006C03B8"/>
    <w:rsid w:val="006C0DB7"/>
    <w:rsid w:val="006C1283"/>
    <w:rsid w:val="006C19AB"/>
    <w:rsid w:val="006C2A5A"/>
    <w:rsid w:val="006C3415"/>
    <w:rsid w:val="006C3694"/>
    <w:rsid w:val="006C4077"/>
    <w:rsid w:val="006C4D51"/>
    <w:rsid w:val="006C5494"/>
    <w:rsid w:val="006C566E"/>
    <w:rsid w:val="006C5EC9"/>
    <w:rsid w:val="006C6059"/>
    <w:rsid w:val="006C6376"/>
    <w:rsid w:val="006C6782"/>
    <w:rsid w:val="006C6A72"/>
    <w:rsid w:val="006C71A4"/>
    <w:rsid w:val="006C7522"/>
    <w:rsid w:val="006D0B29"/>
    <w:rsid w:val="006D0CB7"/>
    <w:rsid w:val="006D1E9F"/>
    <w:rsid w:val="006D2459"/>
    <w:rsid w:val="006D276D"/>
    <w:rsid w:val="006D2CFB"/>
    <w:rsid w:val="006D426A"/>
    <w:rsid w:val="006D51A6"/>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075E"/>
    <w:rsid w:val="0071134F"/>
    <w:rsid w:val="00711A5E"/>
    <w:rsid w:val="007121E6"/>
    <w:rsid w:val="00712287"/>
    <w:rsid w:val="00712772"/>
    <w:rsid w:val="00712AD1"/>
    <w:rsid w:val="0071437C"/>
    <w:rsid w:val="007144ED"/>
    <w:rsid w:val="007148D3"/>
    <w:rsid w:val="00714D20"/>
    <w:rsid w:val="007157C3"/>
    <w:rsid w:val="00715B9A"/>
    <w:rsid w:val="00715E42"/>
    <w:rsid w:val="00716108"/>
    <w:rsid w:val="00716114"/>
    <w:rsid w:val="007163F9"/>
    <w:rsid w:val="00716512"/>
    <w:rsid w:val="00717264"/>
    <w:rsid w:val="007174B7"/>
    <w:rsid w:val="00717C85"/>
    <w:rsid w:val="007227BE"/>
    <w:rsid w:val="0072316F"/>
    <w:rsid w:val="007232A8"/>
    <w:rsid w:val="0072366A"/>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9BE"/>
    <w:rsid w:val="00743BDC"/>
    <w:rsid w:val="007441E6"/>
    <w:rsid w:val="007445A0"/>
    <w:rsid w:val="00744E07"/>
    <w:rsid w:val="0074524B"/>
    <w:rsid w:val="0074647E"/>
    <w:rsid w:val="00746842"/>
    <w:rsid w:val="00747D8B"/>
    <w:rsid w:val="0075089B"/>
    <w:rsid w:val="00750C07"/>
    <w:rsid w:val="00751228"/>
    <w:rsid w:val="00751EF3"/>
    <w:rsid w:val="007525E1"/>
    <w:rsid w:val="0075350F"/>
    <w:rsid w:val="00753FCF"/>
    <w:rsid w:val="007546FD"/>
    <w:rsid w:val="00754D2D"/>
    <w:rsid w:val="00754FF0"/>
    <w:rsid w:val="007558CF"/>
    <w:rsid w:val="007571E1"/>
    <w:rsid w:val="00757376"/>
    <w:rsid w:val="00757A16"/>
    <w:rsid w:val="007604B2"/>
    <w:rsid w:val="00760EDC"/>
    <w:rsid w:val="00760F68"/>
    <w:rsid w:val="00761AF6"/>
    <w:rsid w:val="00763164"/>
    <w:rsid w:val="00763681"/>
    <w:rsid w:val="00763AB2"/>
    <w:rsid w:val="00765281"/>
    <w:rsid w:val="00765472"/>
    <w:rsid w:val="007658C1"/>
    <w:rsid w:val="00766674"/>
    <w:rsid w:val="007666BC"/>
    <w:rsid w:val="0076680C"/>
    <w:rsid w:val="00766BAD"/>
    <w:rsid w:val="00766D75"/>
    <w:rsid w:val="007672FF"/>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C51"/>
    <w:rsid w:val="00791415"/>
    <w:rsid w:val="007925EA"/>
    <w:rsid w:val="00793175"/>
    <w:rsid w:val="00793CD8"/>
    <w:rsid w:val="00794C71"/>
    <w:rsid w:val="00795AE4"/>
    <w:rsid w:val="00795C92"/>
    <w:rsid w:val="00796231"/>
    <w:rsid w:val="00796DEF"/>
    <w:rsid w:val="00797A63"/>
    <w:rsid w:val="00797DA6"/>
    <w:rsid w:val="00797EF5"/>
    <w:rsid w:val="007A1CB3"/>
    <w:rsid w:val="007A21FF"/>
    <w:rsid w:val="007A306F"/>
    <w:rsid w:val="007A30A6"/>
    <w:rsid w:val="007A3110"/>
    <w:rsid w:val="007A42B0"/>
    <w:rsid w:val="007A43A6"/>
    <w:rsid w:val="007A58A6"/>
    <w:rsid w:val="007B048B"/>
    <w:rsid w:val="007B04C6"/>
    <w:rsid w:val="007B1462"/>
    <w:rsid w:val="007B237A"/>
    <w:rsid w:val="007B2D88"/>
    <w:rsid w:val="007B3D2D"/>
    <w:rsid w:val="007B410E"/>
    <w:rsid w:val="007B4EB6"/>
    <w:rsid w:val="007B50AE"/>
    <w:rsid w:val="007B51DF"/>
    <w:rsid w:val="007B5E59"/>
    <w:rsid w:val="007B6661"/>
    <w:rsid w:val="007B6F03"/>
    <w:rsid w:val="007C05DD"/>
    <w:rsid w:val="007C11AD"/>
    <w:rsid w:val="007C22FA"/>
    <w:rsid w:val="007C3707"/>
    <w:rsid w:val="007C3D18"/>
    <w:rsid w:val="007C517D"/>
    <w:rsid w:val="007C5264"/>
    <w:rsid w:val="007C569C"/>
    <w:rsid w:val="007C6032"/>
    <w:rsid w:val="007C60BF"/>
    <w:rsid w:val="007C6A07"/>
    <w:rsid w:val="007C6D49"/>
    <w:rsid w:val="007C75A1"/>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4610"/>
    <w:rsid w:val="007E4715"/>
    <w:rsid w:val="007E4BFF"/>
    <w:rsid w:val="007E4F53"/>
    <w:rsid w:val="007E505B"/>
    <w:rsid w:val="007E530D"/>
    <w:rsid w:val="007E5B09"/>
    <w:rsid w:val="007E7091"/>
    <w:rsid w:val="007E77C6"/>
    <w:rsid w:val="007F004B"/>
    <w:rsid w:val="007F030F"/>
    <w:rsid w:val="007F0F20"/>
    <w:rsid w:val="007F2BDE"/>
    <w:rsid w:val="007F2D40"/>
    <w:rsid w:val="007F332D"/>
    <w:rsid w:val="007F577A"/>
    <w:rsid w:val="0080038D"/>
    <w:rsid w:val="00800B88"/>
    <w:rsid w:val="00801A6B"/>
    <w:rsid w:val="0080281E"/>
    <w:rsid w:val="008036B6"/>
    <w:rsid w:val="00803EE8"/>
    <w:rsid w:val="00803FAE"/>
    <w:rsid w:val="00804718"/>
    <w:rsid w:val="00804732"/>
    <w:rsid w:val="008048E6"/>
    <w:rsid w:val="00804D22"/>
    <w:rsid w:val="0080605F"/>
    <w:rsid w:val="008074B3"/>
    <w:rsid w:val="00807786"/>
    <w:rsid w:val="00807F46"/>
    <w:rsid w:val="008108A1"/>
    <w:rsid w:val="00810E31"/>
    <w:rsid w:val="00810FDD"/>
    <w:rsid w:val="00811456"/>
    <w:rsid w:val="00811FCB"/>
    <w:rsid w:val="0081201F"/>
    <w:rsid w:val="008139C2"/>
    <w:rsid w:val="008158D6"/>
    <w:rsid w:val="008161F9"/>
    <w:rsid w:val="00816CBB"/>
    <w:rsid w:val="00817196"/>
    <w:rsid w:val="00817ADB"/>
    <w:rsid w:val="008200D9"/>
    <w:rsid w:val="00820D4F"/>
    <w:rsid w:val="0082151F"/>
    <w:rsid w:val="00822D0D"/>
    <w:rsid w:val="008235D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81A"/>
    <w:rsid w:val="00836EED"/>
    <w:rsid w:val="008376AC"/>
    <w:rsid w:val="00840393"/>
    <w:rsid w:val="00840B2A"/>
    <w:rsid w:val="00842108"/>
    <w:rsid w:val="008433B5"/>
    <w:rsid w:val="008444E8"/>
    <w:rsid w:val="008445A8"/>
    <w:rsid w:val="00844E80"/>
    <w:rsid w:val="00844EF0"/>
    <w:rsid w:val="0084541A"/>
    <w:rsid w:val="00846B21"/>
    <w:rsid w:val="00846FE7"/>
    <w:rsid w:val="0085034F"/>
    <w:rsid w:val="0085240F"/>
    <w:rsid w:val="0085256A"/>
    <w:rsid w:val="0085268C"/>
    <w:rsid w:val="00852D2A"/>
    <w:rsid w:val="00854E96"/>
    <w:rsid w:val="00855776"/>
    <w:rsid w:val="00856911"/>
    <w:rsid w:val="00857D67"/>
    <w:rsid w:val="0086189F"/>
    <w:rsid w:val="00861982"/>
    <w:rsid w:val="00861C62"/>
    <w:rsid w:val="00861F50"/>
    <w:rsid w:val="00861F66"/>
    <w:rsid w:val="00862294"/>
    <w:rsid w:val="008631B9"/>
    <w:rsid w:val="00864642"/>
    <w:rsid w:val="008651B5"/>
    <w:rsid w:val="00866080"/>
    <w:rsid w:val="008677FD"/>
    <w:rsid w:val="00867A6D"/>
    <w:rsid w:val="008706D4"/>
    <w:rsid w:val="00870C16"/>
    <w:rsid w:val="00870F8A"/>
    <w:rsid w:val="008714E9"/>
    <w:rsid w:val="008717CE"/>
    <w:rsid w:val="008719A4"/>
    <w:rsid w:val="00871D23"/>
    <w:rsid w:val="00872781"/>
    <w:rsid w:val="00872A53"/>
    <w:rsid w:val="008742E7"/>
    <w:rsid w:val="00874312"/>
    <w:rsid w:val="0087437C"/>
    <w:rsid w:val="008743F7"/>
    <w:rsid w:val="00874E2F"/>
    <w:rsid w:val="008757CB"/>
    <w:rsid w:val="00875CD7"/>
    <w:rsid w:val="00876B4D"/>
    <w:rsid w:val="00877F18"/>
    <w:rsid w:val="0088057B"/>
    <w:rsid w:val="00880B16"/>
    <w:rsid w:val="00880F0B"/>
    <w:rsid w:val="008811AA"/>
    <w:rsid w:val="008811C9"/>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E7"/>
    <w:rsid w:val="00893AA8"/>
    <w:rsid w:val="008941E3"/>
    <w:rsid w:val="008944D7"/>
    <w:rsid w:val="00894569"/>
    <w:rsid w:val="00894A88"/>
    <w:rsid w:val="00895386"/>
    <w:rsid w:val="0089633E"/>
    <w:rsid w:val="008963E6"/>
    <w:rsid w:val="00896428"/>
    <w:rsid w:val="008967AB"/>
    <w:rsid w:val="008969B5"/>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483"/>
    <w:rsid w:val="008B120C"/>
    <w:rsid w:val="008B14DF"/>
    <w:rsid w:val="008B15F2"/>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524E"/>
    <w:rsid w:val="008D54A0"/>
    <w:rsid w:val="008D56F4"/>
    <w:rsid w:val="008D61C9"/>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2FE"/>
    <w:rsid w:val="0090336B"/>
    <w:rsid w:val="009042E9"/>
    <w:rsid w:val="009053AA"/>
    <w:rsid w:val="00905B86"/>
    <w:rsid w:val="00905E37"/>
    <w:rsid w:val="0090620D"/>
    <w:rsid w:val="00906939"/>
    <w:rsid w:val="00906D65"/>
    <w:rsid w:val="00907225"/>
    <w:rsid w:val="009075D8"/>
    <w:rsid w:val="009104D8"/>
    <w:rsid w:val="00910A35"/>
    <w:rsid w:val="00910B7D"/>
    <w:rsid w:val="00911267"/>
    <w:rsid w:val="0091187F"/>
    <w:rsid w:val="00911B1B"/>
    <w:rsid w:val="00911DFB"/>
    <w:rsid w:val="009128CD"/>
    <w:rsid w:val="0091399A"/>
    <w:rsid w:val="009139D9"/>
    <w:rsid w:val="00914AD8"/>
    <w:rsid w:val="00914C2F"/>
    <w:rsid w:val="00914C7F"/>
    <w:rsid w:val="009150C4"/>
    <w:rsid w:val="0091552B"/>
    <w:rsid w:val="00916079"/>
    <w:rsid w:val="00916591"/>
    <w:rsid w:val="00917CE9"/>
    <w:rsid w:val="00920456"/>
    <w:rsid w:val="00920A4C"/>
    <w:rsid w:val="00920BF2"/>
    <w:rsid w:val="00920D22"/>
    <w:rsid w:val="00921D32"/>
    <w:rsid w:val="00922010"/>
    <w:rsid w:val="009251CD"/>
    <w:rsid w:val="0092592E"/>
    <w:rsid w:val="00926888"/>
    <w:rsid w:val="00926C93"/>
    <w:rsid w:val="009273BD"/>
    <w:rsid w:val="00931BD9"/>
    <w:rsid w:val="00931D2D"/>
    <w:rsid w:val="00932375"/>
    <w:rsid w:val="00932AEC"/>
    <w:rsid w:val="00932F6D"/>
    <w:rsid w:val="00933D0A"/>
    <w:rsid w:val="0093433F"/>
    <w:rsid w:val="00934361"/>
    <w:rsid w:val="00934C31"/>
    <w:rsid w:val="009354A3"/>
    <w:rsid w:val="009358E9"/>
    <w:rsid w:val="009368F3"/>
    <w:rsid w:val="009376C2"/>
    <w:rsid w:val="00937862"/>
    <w:rsid w:val="00940D4E"/>
    <w:rsid w:val="009410F8"/>
    <w:rsid w:val="009411AC"/>
    <w:rsid w:val="00941636"/>
    <w:rsid w:val="00942645"/>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5DB1"/>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630"/>
    <w:rsid w:val="00990975"/>
    <w:rsid w:val="00990ACC"/>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6FE"/>
    <w:rsid w:val="009A0C3E"/>
    <w:rsid w:val="009A0FBA"/>
    <w:rsid w:val="009A1601"/>
    <w:rsid w:val="009A1F25"/>
    <w:rsid w:val="009A2F72"/>
    <w:rsid w:val="009A337E"/>
    <w:rsid w:val="009A3BB6"/>
    <w:rsid w:val="009A421C"/>
    <w:rsid w:val="009A44EE"/>
    <w:rsid w:val="009A462D"/>
    <w:rsid w:val="009A4920"/>
    <w:rsid w:val="009A5895"/>
    <w:rsid w:val="009A58A0"/>
    <w:rsid w:val="009A5CBA"/>
    <w:rsid w:val="009A5D92"/>
    <w:rsid w:val="009A63C3"/>
    <w:rsid w:val="009A6D0F"/>
    <w:rsid w:val="009A6EFA"/>
    <w:rsid w:val="009A7E76"/>
    <w:rsid w:val="009A7E94"/>
    <w:rsid w:val="009B08B7"/>
    <w:rsid w:val="009B1042"/>
    <w:rsid w:val="009B1359"/>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8F4"/>
    <w:rsid w:val="009D703C"/>
    <w:rsid w:val="009D713B"/>
    <w:rsid w:val="009D718F"/>
    <w:rsid w:val="009D7982"/>
    <w:rsid w:val="009D7C4B"/>
    <w:rsid w:val="009D7FF0"/>
    <w:rsid w:val="009E02A9"/>
    <w:rsid w:val="009E068F"/>
    <w:rsid w:val="009E0CBF"/>
    <w:rsid w:val="009E1492"/>
    <w:rsid w:val="009E14E0"/>
    <w:rsid w:val="009E1D07"/>
    <w:rsid w:val="009E2D0A"/>
    <w:rsid w:val="009E35DB"/>
    <w:rsid w:val="009E39D9"/>
    <w:rsid w:val="009E47A3"/>
    <w:rsid w:val="009E4E1C"/>
    <w:rsid w:val="009E74E2"/>
    <w:rsid w:val="009F08F3"/>
    <w:rsid w:val="009F21DF"/>
    <w:rsid w:val="009F243E"/>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552"/>
    <w:rsid w:val="00A13E54"/>
    <w:rsid w:val="00A14210"/>
    <w:rsid w:val="00A15753"/>
    <w:rsid w:val="00A159FA"/>
    <w:rsid w:val="00A17195"/>
    <w:rsid w:val="00A17631"/>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9F8"/>
    <w:rsid w:val="00A43C2D"/>
    <w:rsid w:val="00A44071"/>
    <w:rsid w:val="00A45282"/>
    <w:rsid w:val="00A45B74"/>
    <w:rsid w:val="00A46659"/>
    <w:rsid w:val="00A46AC1"/>
    <w:rsid w:val="00A46C44"/>
    <w:rsid w:val="00A47470"/>
    <w:rsid w:val="00A47881"/>
    <w:rsid w:val="00A51A40"/>
    <w:rsid w:val="00A522CB"/>
    <w:rsid w:val="00A523EB"/>
    <w:rsid w:val="00A52991"/>
    <w:rsid w:val="00A52BF8"/>
    <w:rsid w:val="00A52E1D"/>
    <w:rsid w:val="00A53BF7"/>
    <w:rsid w:val="00A53E46"/>
    <w:rsid w:val="00A54BAA"/>
    <w:rsid w:val="00A5754B"/>
    <w:rsid w:val="00A57681"/>
    <w:rsid w:val="00A6097E"/>
    <w:rsid w:val="00A60CDA"/>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F78"/>
    <w:rsid w:val="00A72BED"/>
    <w:rsid w:val="00A7319F"/>
    <w:rsid w:val="00A739D0"/>
    <w:rsid w:val="00A74F39"/>
    <w:rsid w:val="00A75372"/>
    <w:rsid w:val="00A761D4"/>
    <w:rsid w:val="00A77A56"/>
    <w:rsid w:val="00A77A66"/>
    <w:rsid w:val="00A77EC4"/>
    <w:rsid w:val="00A80D59"/>
    <w:rsid w:val="00A81003"/>
    <w:rsid w:val="00A820CC"/>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5CF"/>
    <w:rsid w:val="00A92879"/>
    <w:rsid w:val="00A92FF7"/>
    <w:rsid w:val="00A93C57"/>
    <w:rsid w:val="00A9442A"/>
    <w:rsid w:val="00A94D29"/>
    <w:rsid w:val="00A96A2C"/>
    <w:rsid w:val="00A96B79"/>
    <w:rsid w:val="00A96E0F"/>
    <w:rsid w:val="00A972FA"/>
    <w:rsid w:val="00AA016F"/>
    <w:rsid w:val="00AA01EC"/>
    <w:rsid w:val="00AA17EB"/>
    <w:rsid w:val="00AA19DE"/>
    <w:rsid w:val="00AA1ED6"/>
    <w:rsid w:val="00AA3168"/>
    <w:rsid w:val="00AA3C12"/>
    <w:rsid w:val="00AA3CF6"/>
    <w:rsid w:val="00AA49DE"/>
    <w:rsid w:val="00AA4C19"/>
    <w:rsid w:val="00AA4CEF"/>
    <w:rsid w:val="00AA4DBB"/>
    <w:rsid w:val="00AA51D6"/>
    <w:rsid w:val="00AA522F"/>
    <w:rsid w:val="00AA6427"/>
    <w:rsid w:val="00AA6D0B"/>
    <w:rsid w:val="00AA7276"/>
    <w:rsid w:val="00AA79A8"/>
    <w:rsid w:val="00AA7ACE"/>
    <w:rsid w:val="00AB010F"/>
    <w:rsid w:val="00AB04C7"/>
    <w:rsid w:val="00AB0BC8"/>
    <w:rsid w:val="00AB0C32"/>
    <w:rsid w:val="00AB11CA"/>
    <w:rsid w:val="00AB14D9"/>
    <w:rsid w:val="00AB33A0"/>
    <w:rsid w:val="00AB3EBC"/>
    <w:rsid w:val="00AB4314"/>
    <w:rsid w:val="00AB4AB8"/>
    <w:rsid w:val="00AB4AD3"/>
    <w:rsid w:val="00AB4CA3"/>
    <w:rsid w:val="00AB655E"/>
    <w:rsid w:val="00AB7043"/>
    <w:rsid w:val="00AB76F7"/>
    <w:rsid w:val="00AB7B87"/>
    <w:rsid w:val="00AC007F"/>
    <w:rsid w:val="00AC05A8"/>
    <w:rsid w:val="00AC0A2C"/>
    <w:rsid w:val="00AC18AC"/>
    <w:rsid w:val="00AC1CA4"/>
    <w:rsid w:val="00AC20C1"/>
    <w:rsid w:val="00AC2328"/>
    <w:rsid w:val="00AC23C1"/>
    <w:rsid w:val="00AC2BA5"/>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36E3"/>
    <w:rsid w:val="00AD393D"/>
    <w:rsid w:val="00AD3D19"/>
    <w:rsid w:val="00AD3F94"/>
    <w:rsid w:val="00AD4A5A"/>
    <w:rsid w:val="00AD5CC2"/>
    <w:rsid w:val="00AD717B"/>
    <w:rsid w:val="00AD7230"/>
    <w:rsid w:val="00AD7C29"/>
    <w:rsid w:val="00AD7E33"/>
    <w:rsid w:val="00AE1739"/>
    <w:rsid w:val="00AE27AC"/>
    <w:rsid w:val="00AE29BD"/>
    <w:rsid w:val="00AE3C38"/>
    <w:rsid w:val="00AE3E1D"/>
    <w:rsid w:val="00AE40E0"/>
    <w:rsid w:val="00AE4137"/>
    <w:rsid w:val="00AE425F"/>
    <w:rsid w:val="00AE4742"/>
    <w:rsid w:val="00AE4795"/>
    <w:rsid w:val="00AE4DBA"/>
    <w:rsid w:val="00AE4F07"/>
    <w:rsid w:val="00AE6918"/>
    <w:rsid w:val="00AF03BD"/>
    <w:rsid w:val="00AF0F66"/>
    <w:rsid w:val="00AF1891"/>
    <w:rsid w:val="00AF1C5D"/>
    <w:rsid w:val="00AF1F8C"/>
    <w:rsid w:val="00AF2017"/>
    <w:rsid w:val="00AF203C"/>
    <w:rsid w:val="00AF2AA2"/>
    <w:rsid w:val="00AF316D"/>
    <w:rsid w:val="00AF332E"/>
    <w:rsid w:val="00AF4191"/>
    <w:rsid w:val="00AF42D7"/>
    <w:rsid w:val="00AF443B"/>
    <w:rsid w:val="00AF4712"/>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5A1"/>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308"/>
    <w:rsid w:val="00B234E5"/>
    <w:rsid w:val="00B24DD7"/>
    <w:rsid w:val="00B25315"/>
    <w:rsid w:val="00B25854"/>
    <w:rsid w:val="00B25E2F"/>
    <w:rsid w:val="00B25F28"/>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54C8"/>
    <w:rsid w:val="00B35CBE"/>
    <w:rsid w:val="00B369E5"/>
    <w:rsid w:val="00B372AA"/>
    <w:rsid w:val="00B40445"/>
    <w:rsid w:val="00B4068F"/>
    <w:rsid w:val="00B409E0"/>
    <w:rsid w:val="00B41888"/>
    <w:rsid w:val="00B421EE"/>
    <w:rsid w:val="00B4387C"/>
    <w:rsid w:val="00B43A70"/>
    <w:rsid w:val="00B43F04"/>
    <w:rsid w:val="00B45410"/>
    <w:rsid w:val="00B45A52"/>
    <w:rsid w:val="00B45E1D"/>
    <w:rsid w:val="00B46175"/>
    <w:rsid w:val="00B46FD3"/>
    <w:rsid w:val="00B47390"/>
    <w:rsid w:val="00B474E6"/>
    <w:rsid w:val="00B47AA0"/>
    <w:rsid w:val="00B50198"/>
    <w:rsid w:val="00B52263"/>
    <w:rsid w:val="00B52422"/>
    <w:rsid w:val="00B53060"/>
    <w:rsid w:val="00B53D7A"/>
    <w:rsid w:val="00B548B7"/>
    <w:rsid w:val="00B568BF"/>
    <w:rsid w:val="00B56ED1"/>
    <w:rsid w:val="00B60085"/>
    <w:rsid w:val="00B6071D"/>
    <w:rsid w:val="00B634CA"/>
    <w:rsid w:val="00B642E1"/>
    <w:rsid w:val="00B65279"/>
    <w:rsid w:val="00B65D5F"/>
    <w:rsid w:val="00B664C7"/>
    <w:rsid w:val="00B6680B"/>
    <w:rsid w:val="00B66A32"/>
    <w:rsid w:val="00B67111"/>
    <w:rsid w:val="00B67AB5"/>
    <w:rsid w:val="00B67CAD"/>
    <w:rsid w:val="00B7060C"/>
    <w:rsid w:val="00B70614"/>
    <w:rsid w:val="00B71D1A"/>
    <w:rsid w:val="00B7257D"/>
    <w:rsid w:val="00B739F6"/>
    <w:rsid w:val="00B73DBC"/>
    <w:rsid w:val="00B75E4F"/>
    <w:rsid w:val="00B76F23"/>
    <w:rsid w:val="00B771D1"/>
    <w:rsid w:val="00B774C7"/>
    <w:rsid w:val="00B80FA0"/>
    <w:rsid w:val="00B81170"/>
    <w:rsid w:val="00B8158B"/>
    <w:rsid w:val="00B81A6C"/>
    <w:rsid w:val="00B826C4"/>
    <w:rsid w:val="00B82D4F"/>
    <w:rsid w:val="00B82F6D"/>
    <w:rsid w:val="00B833E0"/>
    <w:rsid w:val="00B83CCC"/>
    <w:rsid w:val="00B842AB"/>
    <w:rsid w:val="00B84D10"/>
    <w:rsid w:val="00B85103"/>
    <w:rsid w:val="00B85388"/>
    <w:rsid w:val="00B85DE5"/>
    <w:rsid w:val="00B86E32"/>
    <w:rsid w:val="00B90ABF"/>
    <w:rsid w:val="00B90B68"/>
    <w:rsid w:val="00B90D2B"/>
    <w:rsid w:val="00B90F73"/>
    <w:rsid w:val="00B91217"/>
    <w:rsid w:val="00B914D0"/>
    <w:rsid w:val="00B91C56"/>
    <w:rsid w:val="00B920E5"/>
    <w:rsid w:val="00B9272C"/>
    <w:rsid w:val="00B93B59"/>
    <w:rsid w:val="00B93E5E"/>
    <w:rsid w:val="00B9406A"/>
    <w:rsid w:val="00B9414B"/>
    <w:rsid w:val="00B946D7"/>
    <w:rsid w:val="00B94D1C"/>
    <w:rsid w:val="00B96344"/>
    <w:rsid w:val="00B96682"/>
    <w:rsid w:val="00BA0447"/>
    <w:rsid w:val="00BA0987"/>
    <w:rsid w:val="00BA183B"/>
    <w:rsid w:val="00BA1985"/>
    <w:rsid w:val="00BA1F93"/>
    <w:rsid w:val="00BA2280"/>
    <w:rsid w:val="00BA2A08"/>
    <w:rsid w:val="00BA2C91"/>
    <w:rsid w:val="00BA3DF6"/>
    <w:rsid w:val="00BA42FF"/>
    <w:rsid w:val="00BA444C"/>
    <w:rsid w:val="00BA52AC"/>
    <w:rsid w:val="00BA56D2"/>
    <w:rsid w:val="00BA5B83"/>
    <w:rsid w:val="00BA76E0"/>
    <w:rsid w:val="00BA7D75"/>
    <w:rsid w:val="00BB1A9F"/>
    <w:rsid w:val="00BB1BC6"/>
    <w:rsid w:val="00BB23EF"/>
    <w:rsid w:val="00BB2A25"/>
    <w:rsid w:val="00BB3148"/>
    <w:rsid w:val="00BB40C1"/>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E018E"/>
    <w:rsid w:val="00BE03FC"/>
    <w:rsid w:val="00BE08A5"/>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71E"/>
    <w:rsid w:val="00BF2E74"/>
    <w:rsid w:val="00BF30B0"/>
    <w:rsid w:val="00BF3195"/>
    <w:rsid w:val="00BF3279"/>
    <w:rsid w:val="00BF3596"/>
    <w:rsid w:val="00BF4A92"/>
    <w:rsid w:val="00BF52BA"/>
    <w:rsid w:val="00BF56B7"/>
    <w:rsid w:val="00BF5ACD"/>
    <w:rsid w:val="00BF5DA0"/>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70B5"/>
    <w:rsid w:val="00C07377"/>
    <w:rsid w:val="00C07897"/>
    <w:rsid w:val="00C078A2"/>
    <w:rsid w:val="00C10478"/>
    <w:rsid w:val="00C108DE"/>
    <w:rsid w:val="00C1147F"/>
    <w:rsid w:val="00C1167E"/>
    <w:rsid w:val="00C11A4E"/>
    <w:rsid w:val="00C120C4"/>
    <w:rsid w:val="00C12107"/>
    <w:rsid w:val="00C121AB"/>
    <w:rsid w:val="00C13649"/>
    <w:rsid w:val="00C146C1"/>
    <w:rsid w:val="00C14D4B"/>
    <w:rsid w:val="00C154BB"/>
    <w:rsid w:val="00C17623"/>
    <w:rsid w:val="00C20445"/>
    <w:rsid w:val="00C20CAC"/>
    <w:rsid w:val="00C2120E"/>
    <w:rsid w:val="00C21363"/>
    <w:rsid w:val="00C21AF0"/>
    <w:rsid w:val="00C22E18"/>
    <w:rsid w:val="00C22FC0"/>
    <w:rsid w:val="00C23537"/>
    <w:rsid w:val="00C2488F"/>
    <w:rsid w:val="00C24CA5"/>
    <w:rsid w:val="00C24F34"/>
    <w:rsid w:val="00C25259"/>
    <w:rsid w:val="00C2555E"/>
    <w:rsid w:val="00C25C81"/>
    <w:rsid w:val="00C265DD"/>
    <w:rsid w:val="00C268E6"/>
    <w:rsid w:val="00C279B5"/>
    <w:rsid w:val="00C27C45"/>
    <w:rsid w:val="00C30252"/>
    <w:rsid w:val="00C3035D"/>
    <w:rsid w:val="00C3139D"/>
    <w:rsid w:val="00C327B5"/>
    <w:rsid w:val="00C35513"/>
    <w:rsid w:val="00C3719D"/>
    <w:rsid w:val="00C37A0A"/>
    <w:rsid w:val="00C37CB2"/>
    <w:rsid w:val="00C37DE7"/>
    <w:rsid w:val="00C40653"/>
    <w:rsid w:val="00C40F2E"/>
    <w:rsid w:val="00C425E2"/>
    <w:rsid w:val="00C42E00"/>
    <w:rsid w:val="00C43000"/>
    <w:rsid w:val="00C44095"/>
    <w:rsid w:val="00C473A5"/>
    <w:rsid w:val="00C47FC9"/>
    <w:rsid w:val="00C51BEE"/>
    <w:rsid w:val="00C52337"/>
    <w:rsid w:val="00C54995"/>
    <w:rsid w:val="00C54D41"/>
    <w:rsid w:val="00C56AA8"/>
    <w:rsid w:val="00C57427"/>
    <w:rsid w:val="00C576C3"/>
    <w:rsid w:val="00C60532"/>
    <w:rsid w:val="00C605DA"/>
    <w:rsid w:val="00C60783"/>
    <w:rsid w:val="00C6210F"/>
    <w:rsid w:val="00C62381"/>
    <w:rsid w:val="00C62BCA"/>
    <w:rsid w:val="00C6418B"/>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534C"/>
    <w:rsid w:val="00C75929"/>
    <w:rsid w:val="00C75B36"/>
    <w:rsid w:val="00C75D2F"/>
    <w:rsid w:val="00C767BE"/>
    <w:rsid w:val="00C76E3C"/>
    <w:rsid w:val="00C800CD"/>
    <w:rsid w:val="00C8050E"/>
    <w:rsid w:val="00C8155D"/>
    <w:rsid w:val="00C81568"/>
    <w:rsid w:val="00C8157C"/>
    <w:rsid w:val="00C81900"/>
    <w:rsid w:val="00C81A76"/>
    <w:rsid w:val="00C831B0"/>
    <w:rsid w:val="00C8332B"/>
    <w:rsid w:val="00C83B81"/>
    <w:rsid w:val="00C83B8A"/>
    <w:rsid w:val="00C83E6B"/>
    <w:rsid w:val="00C84F6B"/>
    <w:rsid w:val="00C85AC0"/>
    <w:rsid w:val="00C85B38"/>
    <w:rsid w:val="00C85F80"/>
    <w:rsid w:val="00C8720A"/>
    <w:rsid w:val="00C8733F"/>
    <w:rsid w:val="00C873EE"/>
    <w:rsid w:val="00C87B99"/>
    <w:rsid w:val="00C9027A"/>
    <w:rsid w:val="00C903B8"/>
    <w:rsid w:val="00C9068E"/>
    <w:rsid w:val="00C9199B"/>
    <w:rsid w:val="00C9236D"/>
    <w:rsid w:val="00C925B5"/>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B83"/>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FB7"/>
    <w:rsid w:val="00CC111F"/>
    <w:rsid w:val="00CC2011"/>
    <w:rsid w:val="00CC246A"/>
    <w:rsid w:val="00CC2AA6"/>
    <w:rsid w:val="00CC3EA0"/>
    <w:rsid w:val="00CC46A8"/>
    <w:rsid w:val="00CC4BFD"/>
    <w:rsid w:val="00CC590E"/>
    <w:rsid w:val="00CC646F"/>
    <w:rsid w:val="00CC778F"/>
    <w:rsid w:val="00CC7B45"/>
    <w:rsid w:val="00CD0B59"/>
    <w:rsid w:val="00CD1188"/>
    <w:rsid w:val="00CD1EF8"/>
    <w:rsid w:val="00CD2656"/>
    <w:rsid w:val="00CD2C5A"/>
    <w:rsid w:val="00CD2ED1"/>
    <w:rsid w:val="00CD337B"/>
    <w:rsid w:val="00CD37EA"/>
    <w:rsid w:val="00CD3943"/>
    <w:rsid w:val="00CD3B56"/>
    <w:rsid w:val="00CD3D32"/>
    <w:rsid w:val="00CD55CB"/>
    <w:rsid w:val="00CD61DD"/>
    <w:rsid w:val="00CD6BA9"/>
    <w:rsid w:val="00CD7C0C"/>
    <w:rsid w:val="00CE0263"/>
    <w:rsid w:val="00CE0424"/>
    <w:rsid w:val="00CE0D34"/>
    <w:rsid w:val="00CE1C34"/>
    <w:rsid w:val="00CE2405"/>
    <w:rsid w:val="00CE2A5D"/>
    <w:rsid w:val="00CE2C9D"/>
    <w:rsid w:val="00CE3B42"/>
    <w:rsid w:val="00CE41E4"/>
    <w:rsid w:val="00CE4A3F"/>
    <w:rsid w:val="00CE53EB"/>
    <w:rsid w:val="00CE69E3"/>
    <w:rsid w:val="00CE7561"/>
    <w:rsid w:val="00CE7D46"/>
    <w:rsid w:val="00CF1024"/>
    <w:rsid w:val="00CF1354"/>
    <w:rsid w:val="00CF1B46"/>
    <w:rsid w:val="00CF3146"/>
    <w:rsid w:val="00CF3B1F"/>
    <w:rsid w:val="00CF3B9C"/>
    <w:rsid w:val="00CF3BF6"/>
    <w:rsid w:val="00CF5CF2"/>
    <w:rsid w:val="00CF5EFB"/>
    <w:rsid w:val="00CF625B"/>
    <w:rsid w:val="00CF687E"/>
    <w:rsid w:val="00CF7BBA"/>
    <w:rsid w:val="00D001E2"/>
    <w:rsid w:val="00D01031"/>
    <w:rsid w:val="00D026D7"/>
    <w:rsid w:val="00D02E52"/>
    <w:rsid w:val="00D03104"/>
    <w:rsid w:val="00D0349B"/>
    <w:rsid w:val="00D04E0D"/>
    <w:rsid w:val="00D05582"/>
    <w:rsid w:val="00D05606"/>
    <w:rsid w:val="00D056D3"/>
    <w:rsid w:val="00D0720A"/>
    <w:rsid w:val="00D0759C"/>
    <w:rsid w:val="00D077C2"/>
    <w:rsid w:val="00D07EC5"/>
    <w:rsid w:val="00D10249"/>
    <w:rsid w:val="00D10401"/>
    <w:rsid w:val="00D10539"/>
    <w:rsid w:val="00D115C3"/>
    <w:rsid w:val="00D11897"/>
    <w:rsid w:val="00D125C6"/>
    <w:rsid w:val="00D13135"/>
    <w:rsid w:val="00D13E4E"/>
    <w:rsid w:val="00D16F49"/>
    <w:rsid w:val="00D17407"/>
    <w:rsid w:val="00D204FD"/>
    <w:rsid w:val="00D20714"/>
    <w:rsid w:val="00D20F61"/>
    <w:rsid w:val="00D21278"/>
    <w:rsid w:val="00D21577"/>
    <w:rsid w:val="00D239A7"/>
    <w:rsid w:val="00D23F47"/>
    <w:rsid w:val="00D24C66"/>
    <w:rsid w:val="00D24D2D"/>
    <w:rsid w:val="00D257D3"/>
    <w:rsid w:val="00D2584A"/>
    <w:rsid w:val="00D30BC9"/>
    <w:rsid w:val="00D324EC"/>
    <w:rsid w:val="00D32CEE"/>
    <w:rsid w:val="00D330E3"/>
    <w:rsid w:val="00D33708"/>
    <w:rsid w:val="00D34501"/>
    <w:rsid w:val="00D3498E"/>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40F8"/>
    <w:rsid w:val="00D4560F"/>
    <w:rsid w:val="00D458CC"/>
    <w:rsid w:val="00D45D55"/>
    <w:rsid w:val="00D465B3"/>
    <w:rsid w:val="00D466DF"/>
    <w:rsid w:val="00D47713"/>
    <w:rsid w:val="00D518B8"/>
    <w:rsid w:val="00D523D0"/>
    <w:rsid w:val="00D546FF"/>
    <w:rsid w:val="00D547E6"/>
    <w:rsid w:val="00D549DC"/>
    <w:rsid w:val="00D5501D"/>
    <w:rsid w:val="00D55AD5"/>
    <w:rsid w:val="00D56BF5"/>
    <w:rsid w:val="00D576CA"/>
    <w:rsid w:val="00D61AF5"/>
    <w:rsid w:val="00D6295C"/>
    <w:rsid w:val="00D63929"/>
    <w:rsid w:val="00D63C06"/>
    <w:rsid w:val="00D6434A"/>
    <w:rsid w:val="00D652B5"/>
    <w:rsid w:val="00D6563F"/>
    <w:rsid w:val="00D65B36"/>
    <w:rsid w:val="00D66155"/>
    <w:rsid w:val="00D663F3"/>
    <w:rsid w:val="00D66A10"/>
    <w:rsid w:val="00D6765B"/>
    <w:rsid w:val="00D67C79"/>
    <w:rsid w:val="00D67F36"/>
    <w:rsid w:val="00D70078"/>
    <w:rsid w:val="00D708B0"/>
    <w:rsid w:val="00D713D5"/>
    <w:rsid w:val="00D716BF"/>
    <w:rsid w:val="00D729D6"/>
    <w:rsid w:val="00D74102"/>
    <w:rsid w:val="00D74723"/>
    <w:rsid w:val="00D75627"/>
    <w:rsid w:val="00D761A1"/>
    <w:rsid w:val="00D76B31"/>
    <w:rsid w:val="00D77306"/>
    <w:rsid w:val="00D77633"/>
    <w:rsid w:val="00D77B1D"/>
    <w:rsid w:val="00D77B2D"/>
    <w:rsid w:val="00D77F2C"/>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196D"/>
    <w:rsid w:val="00D92067"/>
    <w:rsid w:val="00D92982"/>
    <w:rsid w:val="00D93F82"/>
    <w:rsid w:val="00D945F8"/>
    <w:rsid w:val="00D9469A"/>
    <w:rsid w:val="00D947E1"/>
    <w:rsid w:val="00D9576A"/>
    <w:rsid w:val="00D9625B"/>
    <w:rsid w:val="00D963CD"/>
    <w:rsid w:val="00D96909"/>
    <w:rsid w:val="00D96AF5"/>
    <w:rsid w:val="00DA187A"/>
    <w:rsid w:val="00DA18FF"/>
    <w:rsid w:val="00DA2C73"/>
    <w:rsid w:val="00DA305E"/>
    <w:rsid w:val="00DA387C"/>
    <w:rsid w:val="00DA3F13"/>
    <w:rsid w:val="00DA3F2C"/>
    <w:rsid w:val="00DA4FD6"/>
    <w:rsid w:val="00DA5417"/>
    <w:rsid w:val="00DA56E8"/>
    <w:rsid w:val="00DA5E58"/>
    <w:rsid w:val="00DA752B"/>
    <w:rsid w:val="00DB0054"/>
    <w:rsid w:val="00DB0A9F"/>
    <w:rsid w:val="00DB0D9A"/>
    <w:rsid w:val="00DB18F4"/>
    <w:rsid w:val="00DB1C49"/>
    <w:rsid w:val="00DB27A5"/>
    <w:rsid w:val="00DB33DA"/>
    <w:rsid w:val="00DB377D"/>
    <w:rsid w:val="00DB3B08"/>
    <w:rsid w:val="00DB3C7D"/>
    <w:rsid w:val="00DB409E"/>
    <w:rsid w:val="00DB6100"/>
    <w:rsid w:val="00DB6774"/>
    <w:rsid w:val="00DB6AC9"/>
    <w:rsid w:val="00DB6D30"/>
    <w:rsid w:val="00DB73CE"/>
    <w:rsid w:val="00DC0AD8"/>
    <w:rsid w:val="00DC154D"/>
    <w:rsid w:val="00DC253C"/>
    <w:rsid w:val="00DC2D36"/>
    <w:rsid w:val="00DC416D"/>
    <w:rsid w:val="00DC465C"/>
    <w:rsid w:val="00DC4951"/>
    <w:rsid w:val="00DC53EF"/>
    <w:rsid w:val="00DC5A08"/>
    <w:rsid w:val="00DC7CED"/>
    <w:rsid w:val="00DD09AA"/>
    <w:rsid w:val="00DD2960"/>
    <w:rsid w:val="00DD5082"/>
    <w:rsid w:val="00DD55D6"/>
    <w:rsid w:val="00DD5E8F"/>
    <w:rsid w:val="00DD6FCF"/>
    <w:rsid w:val="00DD7003"/>
    <w:rsid w:val="00DD7BDD"/>
    <w:rsid w:val="00DE0463"/>
    <w:rsid w:val="00DE07AD"/>
    <w:rsid w:val="00DE0827"/>
    <w:rsid w:val="00DE1551"/>
    <w:rsid w:val="00DE355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4D7"/>
    <w:rsid w:val="00DF65E6"/>
    <w:rsid w:val="00DF6BA3"/>
    <w:rsid w:val="00DF7DEE"/>
    <w:rsid w:val="00DF7E3D"/>
    <w:rsid w:val="00E01A31"/>
    <w:rsid w:val="00E02B08"/>
    <w:rsid w:val="00E03DC5"/>
    <w:rsid w:val="00E04119"/>
    <w:rsid w:val="00E04C11"/>
    <w:rsid w:val="00E04F3D"/>
    <w:rsid w:val="00E04F4C"/>
    <w:rsid w:val="00E0600B"/>
    <w:rsid w:val="00E06FFB"/>
    <w:rsid w:val="00E10C52"/>
    <w:rsid w:val="00E10E27"/>
    <w:rsid w:val="00E10FE4"/>
    <w:rsid w:val="00E110E7"/>
    <w:rsid w:val="00E11B20"/>
    <w:rsid w:val="00E11D6C"/>
    <w:rsid w:val="00E12940"/>
    <w:rsid w:val="00E12E9D"/>
    <w:rsid w:val="00E1353C"/>
    <w:rsid w:val="00E136CF"/>
    <w:rsid w:val="00E14120"/>
    <w:rsid w:val="00E1449A"/>
    <w:rsid w:val="00E1479B"/>
    <w:rsid w:val="00E14E96"/>
    <w:rsid w:val="00E15BAC"/>
    <w:rsid w:val="00E15FD6"/>
    <w:rsid w:val="00E161EA"/>
    <w:rsid w:val="00E1692F"/>
    <w:rsid w:val="00E16DE0"/>
    <w:rsid w:val="00E16FE8"/>
    <w:rsid w:val="00E17587"/>
    <w:rsid w:val="00E17FA2"/>
    <w:rsid w:val="00E206AD"/>
    <w:rsid w:val="00E20969"/>
    <w:rsid w:val="00E2202D"/>
    <w:rsid w:val="00E22330"/>
    <w:rsid w:val="00E224F8"/>
    <w:rsid w:val="00E22E05"/>
    <w:rsid w:val="00E2362C"/>
    <w:rsid w:val="00E238EE"/>
    <w:rsid w:val="00E25DE7"/>
    <w:rsid w:val="00E26DBA"/>
    <w:rsid w:val="00E27F11"/>
    <w:rsid w:val="00E3079C"/>
    <w:rsid w:val="00E308F7"/>
    <w:rsid w:val="00E30B5A"/>
    <w:rsid w:val="00E3123D"/>
    <w:rsid w:val="00E31461"/>
    <w:rsid w:val="00E31D43"/>
    <w:rsid w:val="00E31E94"/>
    <w:rsid w:val="00E32608"/>
    <w:rsid w:val="00E34188"/>
    <w:rsid w:val="00E34B6E"/>
    <w:rsid w:val="00E35388"/>
    <w:rsid w:val="00E35559"/>
    <w:rsid w:val="00E36EA5"/>
    <w:rsid w:val="00E3723A"/>
    <w:rsid w:val="00E37860"/>
    <w:rsid w:val="00E401EF"/>
    <w:rsid w:val="00E41219"/>
    <w:rsid w:val="00E425CB"/>
    <w:rsid w:val="00E42E97"/>
    <w:rsid w:val="00E43135"/>
    <w:rsid w:val="00E446F1"/>
    <w:rsid w:val="00E44830"/>
    <w:rsid w:val="00E44B80"/>
    <w:rsid w:val="00E451AC"/>
    <w:rsid w:val="00E462B3"/>
    <w:rsid w:val="00E46886"/>
    <w:rsid w:val="00E46C70"/>
    <w:rsid w:val="00E4779E"/>
    <w:rsid w:val="00E47AEF"/>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BA2"/>
    <w:rsid w:val="00E7542F"/>
    <w:rsid w:val="00E75752"/>
    <w:rsid w:val="00E758EC"/>
    <w:rsid w:val="00E75B11"/>
    <w:rsid w:val="00E75BBB"/>
    <w:rsid w:val="00E7602D"/>
    <w:rsid w:val="00E7649E"/>
    <w:rsid w:val="00E76A60"/>
    <w:rsid w:val="00E77214"/>
    <w:rsid w:val="00E77BAC"/>
    <w:rsid w:val="00E77C09"/>
    <w:rsid w:val="00E81123"/>
    <w:rsid w:val="00E81925"/>
    <w:rsid w:val="00E81CDE"/>
    <w:rsid w:val="00E822AE"/>
    <w:rsid w:val="00E8234C"/>
    <w:rsid w:val="00E828B6"/>
    <w:rsid w:val="00E82B0C"/>
    <w:rsid w:val="00E83362"/>
    <w:rsid w:val="00E83722"/>
    <w:rsid w:val="00E83AA9"/>
    <w:rsid w:val="00E83AE0"/>
    <w:rsid w:val="00E83D55"/>
    <w:rsid w:val="00E85928"/>
    <w:rsid w:val="00E86023"/>
    <w:rsid w:val="00E86A84"/>
    <w:rsid w:val="00E87822"/>
    <w:rsid w:val="00E90395"/>
    <w:rsid w:val="00E903BF"/>
    <w:rsid w:val="00E90E49"/>
    <w:rsid w:val="00E917F9"/>
    <w:rsid w:val="00E91809"/>
    <w:rsid w:val="00E91CDF"/>
    <w:rsid w:val="00E9233C"/>
    <w:rsid w:val="00E9291C"/>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5133"/>
    <w:rsid w:val="00EA550E"/>
    <w:rsid w:val="00EA5A5F"/>
    <w:rsid w:val="00EA7A41"/>
    <w:rsid w:val="00EA7B8E"/>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5E58"/>
    <w:rsid w:val="00EB63C1"/>
    <w:rsid w:val="00EB6400"/>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12AE"/>
    <w:rsid w:val="00ED2818"/>
    <w:rsid w:val="00ED286A"/>
    <w:rsid w:val="00ED2EAF"/>
    <w:rsid w:val="00ED312F"/>
    <w:rsid w:val="00ED37DE"/>
    <w:rsid w:val="00ED478D"/>
    <w:rsid w:val="00ED4D08"/>
    <w:rsid w:val="00ED57AD"/>
    <w:rsid w:val="00ED6C87"/>
    <w:rsid w:val="00ED6EB9"/>
    <w:rsid w:val="00ED6EE6"/>
    <w:rsid w:val="00ED7BA1"/>
    <w:rsid w:val="00EE12A6"/>
    <w:rsid w:val="00EE1A7A"/>
    <w:rsid w:val="00EE1D0E"/>
    <w:rsid w:val="00EE1EC1"/>
    <w:rsid w:val="00EE2B57"/>
    <w:rsid w:val="00EE2EF7"/>
    <w:rsid w:val="00EE3F42"/>
    <w:rsid w:val="00EE4993"/>
    <w:rsid w:val="00EE4BC7"/>
    <w:rsid w:val="00EE4EAD"/>
    <w:rsid w:val="00EE73FD"/>
    <w:rsid w:val="00EE74FD"/>
    <w:rsid w:val="00EF059F"/>
    <w:rsid w:val="00EF1162"/>
    <w:rsid w:val="00EF1522"/>
    <w:rsid w:val="00EF1677"/>
    <w:rsid w:val="00EF18FE"/>
    <w:rsid w:val="00EF197F"/>
    <w:rsid w:val="00EF1A07"/>
    <w:rsid w:val="00EF1A55"/>
    <w:rsid w:val="00EF35BF"/>
    <w:rsid w:val="00EF3BFC"/>
    <w:rsid w:val="00EF4111"/>
    <w:rsid w:val="00EF506F"/>
    <w:rsid w:val="00EF5787"/>
    <w:rsid w:val="00EF5D42"/>
    <w:rsid w:val="00EF5E85"/>
    <w:rsid w:val="00EF6052"/>
    <w:rsid w:val="00EF60D0"/>
    <w:rsid w:val="00F000FD"/>
    <w:rsid w:val="00F00B01"/>
    <w:rsid w:val="00F011B0"/>
    <w:rsid w:val="00F01C21"/>
    <w:rsid w:val="00F020CE"/>
    <w:rsid w:val="00F02573"/>
    <w:rsid w:val="00F0271F"/>
    <w:rsid w:val="00F032EE"/>
    <w:rsid w:val="00F0336E"/>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4699"/>
    <w:rsid w:val="00F147ED"/>
    <w:rsid w:val="00F15FA5"/>
    <w:rsid w:val="00F17729"/>
    <w:rsid w:val="00F2041C"/>
    <w:rsid w:val="00F20843"/>
    <w:rsid w:val="00F209B7"/>
    <w:rsid w:val="00F20BE9"/>
    <w:rsid w:val="00F20F5C"/>
    <w:rsid w:val="00F217BB"/>
    <w:rsid w:val="00F21FEE"/>
    <w:rsid w:val="00F2256F"/>
    <w:rsid w:val="00F232B9"/>
    <w:rsid w:val="00F2376F"/>
    <w:rsid w:val="00F2388C"/>
    <w:rsid w:val="00F238FD"/>
    <w:rsid w:val="00F23DB1"/>
    <w:rsid w:val="00F243D8"/>
    <w:rsid w:val="00F25B56"/>
    <w:rsid w:val="00F2648B"/>
    <w:rsid w:val="00F27032"/>
    <w:rsid w:val="00F27196"/>
    <w:rsid w:val="00F30544"/>
    <w:rsid w:val="00F30609"/>
    <w:rsid w:val="00F30828"/>
    <w:rsid w:val="00F30F67"/>
    <w:rsid w:val="00F313D6"/>
    <w:rsid w:val="00F31ADA"/>
    <w:rsid w:val="00F32040"/>
    <w:rsid w:val="00F328CA"/>
    <w:rsid w:val="00F32E4C"/>
    <w:rsid w:val="00F32EE2"/>
    <w:rsid w:val="00F3477B"/>
    <w:rsid w:val="00F34DBF"/>
    <w:rsid w:val="00F35703"/>
    <w:rsid w:val="00F3659F"/>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3005"/>
    <w:rsid w:val="00F5324E"/>
    <w:rsid w:val="00F547B1"/>
    <w:rsid w:val="00F55044"/>
    <w:rsid w:val="00F55573"/>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4A8"/>
    <w:rsid w:val="00F95EA8"/>
    <w:rsid w:val="00F9686F"/>
    <w:rsid w:val="00F96985"/>
    <w:rsid w:val="00F96E4D"/>
    <w:rsid w:val="00F97838"/>
    <w:rsid w:val="00FA0F2A"/>
    <w:rsid w:val="00FA10EB"/>
    <w:rsid w:val="00FA1248"/>
    <w:rsid w:val="00FA22F9"/>
    <w:rsid w:val="00FA24AD"/>
    <w:rsid w:val="00FA2A93"/>
    <w:rsid w:val="00FA2BB3"/>
    <w:rsid w:val="00FA3B5D"/>
    <w:rsid w:val="00FA3D67"/>
    <w:rsid w:val="00FA58AF"/>
    <w:rsid w:val="00FA60AD"/>
    <w:rsid w:val="00FA6601"/>
    <w:rsid w:val="00FA705B"/>
    <w:rsid w:val="00FA727F"/>
    <w:rsid w:val="00FB117F"/>
    <w:rsid w:val="00FB1799"/>
    <w:rsid w:val="00FB179D"/>
    <w:rsid w:val="00FB38A5"/>
    <w:rsid w:val="00FB3B4C"/>
    <w:rsid w:val="00FB4C50"/>
    <w:rsid w:val="00FB4C80"/>
    <w:rsid w:val="00FB50E4"/>
    <w:rsid w:val="00FB5FA2"/>
    <w:rsid w:val="00FB6A6A"/>
    <w:rsid w:val="00FB7183"/>
    <w:rsid w:val="00FC15B1"/>
    <w:rsid w:val="00FC2FC0"/>
    <w:rsid w:val="00FC37C6"/>
    <w:rsid w:val="00FC482B"/>
    <w:rsid w:val="00FC5326"/>
    <w:rsid w:val="00FC5ACA"/>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1061"/>
    <w:rsid w:val="00FE2365"/>
    <w:rsid w:val="00FE3147"/>
    <w:rsid w:val="00FE32CB"/>
    <w:rsid w:val="00FE37D7"/>
    <w:rsid w:val="00FE422F"/>
    <w:rsid w:val="00FE4C7B"/>
    <w:rsid w:val="00FE557C"/>
    <w:rsid w:val="00FE5633"/>
    <w:rsid w:val="00FE63BF"/>
    <w:rsid w:val="00FE7336"/>
    <w:rsid w:val="00FE787C"/>
    <w:rsid w:val="00FE7F14"/>
    <w:rsid w:val="00FF084C"/>
    <w:rsid w:val="00FF14A4"/>
    <w:rsid w:val="00FF2222"/>
    <w:rsid w:val="00FF25C0"/>
    <w:rsid w:val="00FF29AA"/>
    <w:rsid w:val="00FF2B96"/>
    <w:rsid w:val="00FF2D6B"/>
    <w:rsid w:val="00FF45A5"/>
    <w:rsid w:val="00FF5247"/>
    <w:rsid w:val="00FF5C91"/>
    <w:rsid w:val="00FF6978"/>
    <w:rsid w:val="00FF6BBB"/>
    <w:rsid w:val="00FF6DDF"/>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91121789">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66243526">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552EE9-64A4-4369-8073-BF44814B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d8762117-8292-4133-b1c7-eab5c6487cfd"/>
    <ds:schemaRef ds:uri="http://schemas.microsoft.com/office/infopath/2007/PartnerControl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8</Pages>
  <Words>3861</Words>
  <Characters>19431</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2008-02-03T03:09:00Z</cp:lastPrinted>
  <dcterms:created xsi:type="dcterms:W3CDTF">2023-04-06T17:34:00Z</dcterms:created>
  <dcterms:modified xsi:type="dcterms:W3CDTF">2023-04-06T17:34:00Z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